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98710" w14:textId="77777777" w:rsidR="000D733E" w:rsidRPr="00846C71" w:rsidRDefault="000D733E" w:rsidP="000D733E">
      <w:pPr>
        <w:pStyle w:val="Heading1"/>
        <w:spacing w:before="0" w:beforeAutospacing="0" w:after="120" w:afterAutospacing="0"/>
        <w:jc w:val="both"/>
        <w:rPr>
          <w:rFonts w:ascii="GHEA Grapalat" w:hAnsi="GHEA Grapalat"/>
          <w:sz w:val="20"/>
          <w:szCs w:val="20"/>
        </w:rPr>
      </w:pPr>
      <w:bookmarkStart w:id="0" w:name="_Hlk96763371"/>
      <w:bookmarkStart w:id="1" w:name="_GoBack"/>
      <w:bookmarkEnd w:id="0"/>
      <w:bookmarkEnd w:id="1"/>
      <w:r w:rsidRPr="00846C71">
        <w:rPr>
          <w:rFonts w:ascii="GHEA Grapalat" w:hAnsi="GHEA Grapalat"/>
          <w:sz w:val="20"/>
          <w:szCs w:val="20"/>
        </w:rPr>
        <w:t xml:space="preserve">ԳԼՈՒԽ </w:t>
      </w:r>
      <w:r w:rsidRPr="00846C71">
        <w:rPr>
          <w:rFonts w:ascii="GHEA Grapalat" w:hAnsi="GHEA Grapalat"/>
          <w:sz w:val="20"/>
          <w:szCs w:val="20"/>
          <w:lang w:val="en-US"/>
        </w:rPr>
        <w:t>V</w:t>
      </w:r>
      <w:r w:rsidRPr="00846C71">
        <w:rPr>
          <w:rFonts w:ascii="GHEA Grapalat" w:hAnsi="GHEA Grapalat"/>
          <w:sz w:val="20"/>
          <w:szCs w:val="20"/>
        </w:rPr>
        <w:t xml:space="preserve">. </w:t>
      </w:r>
      <w:r w:rsidRPr="00846C71">
        <w:rPr>
          <w:rFonts w:ascii="GHEA Grapalat" w:hAnsi="GHEA Grapalat"/>
          <w:sz w:val="20"/>
          <w:szCs w:val="20"/>
          <w:lang w:val="hy-AM"/>
        </w:rPr>
        <w:t>ՖԻՍԿԱԼ ՀԱՄԱԿԱՐԳ</w:t>
      </w:r>
    </w:p>
    <w:p w14:paraId="7DCF5D75" w14:textId="77777777" w:rsidR="000D733E" w:rsidRPr="00846C71" w:rsidRDefault="000D733E" w:rsidP="000D733E">
      <w:pPr>
        <w:pStyle w:val="ListParagraph"/>
        <w:numPr>
          <w:ilvl w:val="1"/>
          <w:numId w:val="1"/>
        </w:numPr>
        <w:shd w:val="clear" w:color="auto" w:fill="DEC8EE"/>
        <w:spacing w:after="120" w:line="240" w:lineRule="auto"/>
        <w:ind w:right="59"/>
        <w:contextualSpacing w:val="0"/>
        <w:rPr>
          <w:rFonts w:ascii="GHEA Grapalat" w:hAnsi="GHEA Grapalat" w:cs="Sylfaen"/>
          <w:b/>
          <w:bCs/>
          <w:i/>
          <w:iCs/>
          <w:sz w:val="20"/>
          <w:szCs w:val="20"/>
          <w:lang w:val="hy-AM"/>
        </w:rPr>
      </w:pPr>
      <w:bookmarkStart w:id="2" w:name="_Toc91750261"/>
      <w:bookmarkStart w:id="3" w:name="_Hlk92630962"/>
      <w:r w:rsidRPr="00846C71">
        <w:rPr>
          <w:rFonts w:ascii="GHEA Grapalat" w:hAnsi="GHEA Grapalat" w:cs="Sylfaen"/>
          <w:b/>
          <w:bCs/>
          <w:i/>
          <w:iCs/>
          <w:sz w:val="20"/>
          <w:szCs w:val="20"/>
          <w:lang w:val="hy-AM"/>
        </w:rPr>
        <w:t>Հանքաքարի, խտանյութի, ձուլվածքի և այլ արտադրության սահմանում` համապատասխան հարկային և այլ իրավական կարգավորումների ուսումնասիրության և պահանջվող կարգավորումների վերանայման համատեքստում</w:t>
      </w:r>
      <w:bookmarkEnd w:id="2"/>
    </w:p>
    <w:bookmarkEnd w:id="3"/>
    <w:p w14:paraId="17413A08" w14:textId="77777777" w:rsidR="000D733E" w:rsidRPr="00846C71" w:rsidRDefault="000D733E" w:rsidP="000D733E">
      <w:pPr>
        <w:spacing w:after="120" w:line="240" w:lineRule="auto"/>
        <w:jc w:val="both"/>
        <w:rPr>
          <w:rFonts w:ascii="GHEA Grapalat" w:hAnsi="GHEA Grapalat"/>
          <w:sz w:val="20"/>
          <w:szCs w:val="20"/>
          <w:lang w:val="hy-AM"/>
        </w:rPr>
      </w:pPr>
    </w:p>
    <w:p w14:paraId="3C5C075E" w14:textId="77777777" w:rsidR="000D733E" w:rsidRPr="00846C71" w:rsidRDefault="000D733E" w:rsidP="000D733E">
      <w:pPr>
        <w:pStyle w:val="Heading2"/>
        <w:numPr>
          <w:ilvl w:val="2"/>
          <w:numId w:val="1"/>
        </w:numPr>
        <w:spacing w:before="0" w:after="120" w:line="240" w:lineRule="auto"/>
        <w:jc w:val="both"/>
        <w:rPr>
          <w:rFonts w:ascii="GHEA Grapalat" w:eastAsia="Times New Roman" w:hAnsi="GHEA Grapalat" w:cs="Arial"/>
          <w:b/>
          <w:color w:val="7030A0"/>
          <w:sz w:val="20"/>
          <w:szCs w:val="20"/>
          <w:lang w:val="hy-AM" w:eastAsia="en-GB"/>
        </w:rPr>
      </w:pPr>
      <w:r w:rsidRPr="00846C71">
        <w:rPr>
          <w:rFonts w:ascii="GHEA Grapalat" w:eastAsia="Times New Roman" w:hAnsi="GHEA Grapalat" w:cs="Arial"/>
          <w:b/>
          <w:color w:val="7030A0"/>
          <w:sz w:val="20"/>
          <w:szCs w:val="20"/>
          <w:lang w:val="hy-AM" w:eastAsia="en-GB"/>
        </w:rPr>
        <w:t xml:space="preserve">ԱՌԿԱ ԻՐԱՎԻՃԱԿԻ ՎԵՐԼՈՒԾՈՒԹՅՈՒՆ ԵՎ ԽՆԴՐԻ ԼՈՒԾՄԱՆ ԿԱՐԵՎՈՐՈՒԹՅՈՒՆԸ </w:t>
      </w:r>
    </w:p>
    <w:p w14:paraId="6FF5000E" w14:textId="2ACFB8F2" w:rsidR="006D5EA2" w:rsidRPr="006D5EA2" w:rsidRDefault="006D5EA2" w:rsidP="006D5EA2">
      <w:pPr>
        <w:spacing w:after="120" w:line="240" w:lineRule="auto"/>
        <w:rPr>
          <w:rFonts w:ascii="GHEA Grapalat" w:hAnsi="GHEA Grapalat"/>
          <w:color w:val="000000" w:themeColor="text1"/>
          <w:sz w:val="20"/>
          <w:szCs w:val="20"/>
          <w:lang w:val="hy-AM"/>
        </w:rPr>
      </w:pPr>
      <w:r w:rsidRPr="006D5EA2">
        <w:rPr>
          <w:rFonts w:ascii="GHEA Grapalat" w:hAnsi="GHEA Grapalat"/>
          <w:color w:val="000000" w:themeColor="text1"/>
          <w:sz w:val="20"/>
          <w:szCs w:val="20"/>
          <w:lang w:val="hy-AM"/>
        </w:rPr>
        <w:t>Հանքաքարի, խտանյութի, ձուլվածքի և այլ արտադրության հնարավորինս ճշգրիտ սահմանումը կարևորվում է հարկային և այլ իրավական կարգավորումների տեսանկյունից, քանի որ այն տարընթերցումներ է առաջացնում միջազգայնորեն կիրառելի և ընդունված սահմանումների հետ տարբերությունների դեպքում:</w:t>
      </w:r>
    </w:p>
    <w:p w14:paraId="028BA5F5" w14:textId="77777777" w:rsidR="000D733E" w:rsidRPr="00846C71" w:rsidRDefault="000D733E" w:rsidP="000D733E">
      <w:pPr>
        <w:spacing w:after="120" w:line="240" w:lineRule="auto"/>
        <w:jc w:val="both"/>
        <w:rPr>
          <w:rFonts w:ascii="GHEA Grapalat" w:hAnsi="GHEA Grapalat"/>
          <w:color w:val="000000" w:themeColor="text1"/>
          <w:sz w:val="20"/>
          <w:szCs w:val="20"/>
          <w:lang w:val="hy-AM"/>
        </w:rPr>
      </w:pPr>
      <w:r w:rsidRPr="00846C71">
        <w:rPr>
          <w:rFonts w:ascii="GHEA Grapalat" w:hAnsi="GHEA Grapalat"/>
          <w:color w:val="000000" w:themeColor="text1"/>
          <w:sz w:val="20"/>
          <w:szCs w:val="20"/>
          <w:lang w:val="hy-AM"/>
        </w:rPr>
        <w:t>Մասնավորապես, խնդրահարույց է կոլեկտիվ խտանյութերի պարագայում դրա ճշգրիտ սահմանման հարցը</w:t>
      </w:r>
      <w:r>
        <w:rPr>
          <w:rFonts w:ascii="GHEA Grapalat" w:hAnsi="GHEA Grapalat"/>
          <w:color w:val="000000" w:themeColor="text1"/>
          <w:sz w:val="20"/>
          <w:szCs w:val="20"/>
          <w:lang w:val="hy-AM"/>
        </w:rPr>
        <w:t>: Կոլեկտիվ խ</w:t>
      </w:r>
      <w:r w:rsidRPr="00846C71">
        <w:rPr>
          <w:rFonts w:ascii="GHEA Grapalat" w:hAnsi="GHEA Grapalat"/>
          <w:color w:val="000000" w:themeColor="text1"/>
          <w:sz w:val="20"/>
          <w:szCs w:val="20"/>
          <w:lang w:val="hy-AM"/>
        </w:rPr>
        <w:t>տանյութ</w:t>
      </w:r>
      <w:r>
        <w:rPr>
          <w:rFonts w:ascii="GHEA Grapalat" w:hAnsi="GHEA Grapalat"/>
          <w:color w:val="000000" w:themeColor="text1"/>
          <w:sz w:val="20"/>
          <w:szCs w:val="20"/>
          <w:lang w:val="hy-AM"/>
        </w:rPr>
        <w:t>ը այն խտանյութն է</w:t>
      </w:r>
      <w:r w:rsidRPr="00846C71">
        <w:rPr>
          <w:rFonts w:ascii="GHEA Grapalat" w:hAnsi="GHEA Grapalat"/>
          <w:color w:val="000000" w:themeColor="text1"/>
          <w:sz w:val="20"/>
          <w:szCs w:val="20"/>
          <w:lang w:val="hy-AM"/>
        </w:rPr>
        <w:t>, որի կազմում գումարային առումով գերակշռող է մի մետաղը, իսկ պարունակությամբ</w:t>
      </w:r>
      <w:r>
        <w:rPr>
          <w:rFonts w:ascii="GHEA Grapalat" w:hAnsi="GHEA Grapalat"/>
          <w:color w:val="000000" w:themeColor="text1"/>
          <w:sz w:val="20"/>
          <w:szCs w:val="20"/>
          <w:lang w:val="hy-AM"/>
        </w:rPr>
        <w:t>՝</w:t>
      </w:r>
      <w:r w:rsidRPr="00846C71">
        <w:rPr>
          <w:rFonts w:ascii="GHEA Grapalat" w:hAnsi="GHEA Grapalat"/>
          <w:color w:val="000000" w:themeColor="text1"/>
          <w:sz w:val="20"/>
          <w:szCs w:val="20"/>
          <w:lang w:val="hy-AM"/>
        </w:rPr>
        <w:t xml:space="preserve"> մեկ այլ: Որպես օրինակ կարելի է դիտարկել պղնձի խտանյութը ոսկու բարձր պարունակությամբ, կամ պղնձամոլիբդենային խտանյութերը:</w:t>
      </w:r>
    </w:p>
    <w:p w14:paraId="0341C683" w14:textId="77777777" w:rsidR="000D733E" w:rsidRPr="00846C71" w:rsidRDefault="000D733E" w:rsidP="000D733E">
      <w:pPr>
        <w:spacing w:after="120" w:line="240" w:lineRule="auto"/>
        <w:jc w:val="both"/>
        <w:rPr>
          <w:rFonts w:ascii="GHEA Grapalat" w:hAnsi="GHEA Grapalat"/>
          <w:color w:val="000000" w:themeColor="text1"/>
          <w:sz w:val="20"/>
          <w:szCs w:val="20"/>
          <w:lang w:val="hy-AM"/>
        </w:rPr>
      </w:pPr>
      <w:r w:rsidRPr="00846C71">
        <w:rPr>
          <w:rFonts w:ascii="GHEA Grapalat" w:hAnsi="GHEA Grapalat"/>
          <w:color w:val="000000" w:themeColor="text1"/>
          <w:sz w:val="20"/>
          <w:szCs w:val="20"/>
          <w:lang w:val="hy-AM"/>
        </w:rPr>
        <w:t xml:space="preserve">Սահմանումների ճշգրտման հարցը կարևոր է նաև արտահանումների գործընթացում գրագետ և թյուրիմացություններից զերծ բանակցություններ վարելու և համաձայնություններ ձեռք բերելու նպատակով: Այդ իմաստով, </w:t>
      </w:r>
      <w:r>
        <w:rPr>
          <w:rFonts w:ascii="GHEA Grapalat" w:hAnsi="GHEA Grapalat"/>
          <w:color w:val="000000" w:themeColor="text1"/>
          <w:sz w:val="20"/>
          <w:szCs w:val="20"/>
          <w:lang w:val="hy-AM"/>
        </w:rPr>
        <w:t xml:space="preserve">տվյալ </w:t>
      </w:r>
      <w:r w:rsidRPr="00846C71">
        <w:rPr>
          <w:rFonts w:ascii="GHEA Grapalat" w:hAnsi="GHEA Grapalat"/>
          <w:color w:val="000000" w:themeColor="text1"/>
          <w:sz w:val="20"/>
          <w:szCs w:val="20"/>
          <w:lang w:val="hy-AM"/>
        </w:rPr>
        <w:t>սահմանումները պետք է համահունչ լինեն միջազգայնորեն ընդունված սահմանումներին:</w:t>
      </w:r>
    </w:p>
    <w:p w14:paraId="0D693C07" w14:textId="77777777" w:rsidR="000D733E" w:rsidRPr="00846C71" w:rsidRDefault="000D733E" w:rsidP="000D733E">
      <w:pPr>
        <w:spacing w:after="120" w:line="240" w:lineRule="auto"/>
        <w:jc w:val="both"/>
        <w:rPr>
          <w:rFonts w:ascii="GHEA Grapalat" w:hAnsi="GHEA Grapalat"/>
          <w:color w:val="000000" w:themeColor="text1"/>
          <w:sz w:val="20"/>
          <w:szCs w:val="20"/>
          <w:lang w:val="hy-AM"/>
        </w:rPr>
      </w:pPr>
      <w:r w:rsidRPr="00846C71">
        <w:rPr>
          <w:rFonts w:ascii="GHEA Grapalat" w:hAnsi="GHEA Grapalat"/>
          <w:color w:val="000000" w:themeColor="text1"/>
          <w:sz w:val="20"/>
          <w:szCs w:val="20"/>
          <w:lang w:val="hy-AM"/>
        </w:rPr>
        <w:t>ՀՀ-ում մետաղական ֆլոտոխտանյութերի, դրանց մշակման արդյունքում ստացված արտադրանքի էական մասն արտահանվում է: Հետևաբար անհրաժեշտություն է առաջանում ուսումնասիրել արտահանվող արժեքի քանակական և որակակական վերահսկողական միջոցների ներկայիս իրավիճակը, բացահայտել գոյություն ունեցող բացերը, մշակել համապատասխան գործողությունների պլան։</w:t>
      </w:r>
    </w:p>
    <w:p w14:paraId="19308102" w14:textId="77777777" w:rsidR="000D733E" w:rsidRPr="00846C71" w:rsidRDefault="000D733E" w:rsidP="000D733E">
      <w:pPr>
        <w:spacing w:after="120" w:line="240" w:lineRule="auto"/>
        <w:jc w:val="both"/>
        <w:rPr>
          <w:rFonts w:ascii="GHEA Grapalat" w:hAnsi="GHEA Grapalat"/>
          <w:color w:val="000000" w:themeColor="text1"/>
          <w:sz w:val="20"/>
          <w:szCs w:val="20"/>
          <w:lang w:val="hy-AM"/>
        </w:rPr>
      </w:pPr>
      <w:r w:rsidRPr="00846C71">
        <w:rPr>
          <w:rFonts w:ascii="GHEA Grapalat" w:hAnsi="GHEA Grapalat"/>
          <w:color w:val="000000" w:themeColor="text1"/>
          <w:sz w:val="20"/>
          <w:szCs w:val="20"/>
          <w:lang w:val="hy-AM"/>
        </w:rPr>
        <w:t>Ներկայումս առկա կարգավորումների խնդիրները հանգում են հետևյալին.</w:t>
      </w:r>
    </w:p>
    <w:p w14:paraId="74D1F780" w14:textId="4B14C1D4" w:rsidR="000D733E" w:rsidRPr="00846C71" w:rsidRDefault="000D733E" w:rsidP="000D733E">
      <w:pPr>
        <w:spacing w:after="120" w:line="240" w:lineRule="auto"/>
        <w:jc w:val="both"/>
        <w:rPr>
          <w:rFonts w:ascii="GHEA Grapalat" w:hAnsi="GHEA Grapalat"/>
          <w:color w:val="000000" w:themeColor="text1"/>
          <w:sz w:val="20"/>
          <w:szCs w:val="20"/>
          <w:lang w:val="hy-AM"/>
        </w:rPr>
      </w:pPr>
      <w:r w:rsidRPr="00846C71">
        <w:rPr>
          <w:rFonts w:ascii="GHEA Grapalat" w:hAnsi="GHEA Grapalat"/>
          <w:color w:val="000000" w:themeColor="text1"/>
          <w:sz w:val="20"/>
          <w:szCs w:val="20"/>
          <w:lang w:val="hy-AM"/>
        </w:rPr>
        <w:t>•</w:t>
      </w:r>
      <w:r w:rsidRPr="00846C71">
        <w:rPr>
          <w:rFonts w:ascii="GHEA Grapalat" w:hAnsi="GHEA Grapalat"/>
          <w:color w:val="000000" w:themeColor="text1"/>
          <w:sz w:val="20"/>
          <w:szCs w:val="20"/>
          <w:lang w:val="hy-AM"/>
        </w:rPr>
        <w:tab/>
        <w:t>Թե</w:t>
      </w:r>
      <w:r>
        <w:rPr>
          <w:rFonts w:ascii="GHEA Grapalat" w:hAnsi="GHEA Grapalat"/>
          <w:color w:val="000000" w:themeColor="text1"/>
          <w:sz w:val="20"/>
          <w:szCs w:val="20"/>
          <w:lang w:val="hy-AM"/>
        </w:rPr>
        <w:t>՛</w:t>
      </w:r>
      <w:r w:rsidRPr="00846C71">
        <w:rPr>
          <w:rFonts w:ascii="GHEA Grapalat" w:hAnsi="GHEA Grapalat"/>
          <w:color w:val="000000" w:themeColor="text1"/>
          <w:sz w:val="20"/>
          <w:szCs w:val="20"/>
          <w:lang w:val="hy-AM"/>
        </w:rPr>
        <w:t xml:space="preserve"> հարկային բեռի և թե</w:t>
      </w:r>
      <w:r>
        <w:rPr>
          <w:rFonts w:ascii="GHEA Grapalat" w:hAnsi="GHEA Grapalat"/>
          <w:color w:val="000000" w:themeColor="text1"/>
          <w:sz w:val="20"/>
          <w:szCs w:val="20"/>
          <w:lang w:val="hy-AM"/>
        </w:rPr>
        <w:t>՛</w:t>
      </w:r>
      <w:r w:rsidRPr="00846C71">
        <w:rPr>
          <w:rFonts w:ascii="GHEA Grapalat" w:hAnsi="GHEA Grapalat"/>
          <w:color w:val="000000" w:themeColor="text1"/>
          <w:sz w:val="20"/>
          <w:szCs w:val="20"/>
          <w:lang w:val="hy-AM"/>
        </w:rPr>
        <w:t xml:space="preserve"> արտահանման տուրքի </w:t>
      </w:r>
      <w:r>
        <w:rPr>
          <w:rFonts w:ascii="GHEA Grapalat" w:hAnsi="GHEA Grapalat"/>
          <w:color w:val="000000" w:themeColor="text1"/>
          <w:sz w:val="20"/>
          <w:szCs w:val="20"/>
          <w:lang w:val="hy-AM"/>
        </w:rPr>
        <w:t xml:space="preserve">չափի </w:t>
      </w:r>
      <w:r w:rsidRPr="00846C71">
        <w:rPr>
          <w:rFonts w:ascii="GHEA Grapalat" w:hAnsi="GHEA Grapalat"/>
          <w:color w:val="000000" w:themeColor="text1"/>
          <w:sz w:val="20"/>
          <w:szCs w:val="20"/>
          <w:lang w:val="hy-AM"/>
        </w:rPr>
        <w:t>որոշման համատեքստում հատկապես կարևորվում է այս կամ այն խտանյութի</w:t>
      </w:r>
      <w:r w:rsidR="00C909E0" w:rsidRPr="00B63FBE">
        <w:rPr>
          <w:rFonts w:ascii="GHEA Grapalat" w:hAnsi="GHEA Grapalat"/>
          <w:color w:val="000000" w:themeColor="text1"/>
          <w:sz w:val="20"/>
          <w:szCs w:val="20"/>
          <w:lang w:val="hy-AM"/>
        </w:rPr>
        <w:t xml:space="preserve"> (</w:t>
      </w:r>
      <w:r w:rsidR="00C909E0">
        <w:rPr>
          <w:rFonts w:ascii="GHEA Grapalat" w:hAnsi="GHEA Grapalat"/>
          <w:color w:val="000000" w:themeColor="text1"/>
          <w:sz w:val="20"/>
          <w:szCs w:val="20"/>
          <w:lang w:val="hy-AM"/>
        </w:rPr>
        <w:t>այդ թվում բազմամետաղ</w:t>
      </w:r>
      <w:r w:rsidR="00C909E0" w:rsidRPr="00B63FBE">
        <w:rPr>
          <w:rFonts w:ascii="GHEA Grapalat" w:hAnsi="GHEA Grapalat"/>
          <w:color w:val="000000" w:themeColor="text1"/>
          <w:sz w:val="20"/>
          <w:szCs w:val="20"/>
          <w:lang w:val="hy-AM"/>
        </w:rPr>
        <w:t>)</w:t>
      </w:r>
      <w:r w:rsidRPr="00846C71">
        <w:rPr>
          <w:rFonts w:ascii="GHEA Grapalat" w:hAnsi="GHEA Grapalat"/>
          <w:color w:val="000000" w:themeColor="text1"/>
          <w:sz w:val="20"/>
          <w:szCs w:val="20"/>
          <w:lang w:val="hy-AM"/>
        </w:rPr>
        <w:t xml:space="preserve"> այս կամ այն մետաղին պատկանելության որոշման, այլ խտանյութերի դեպքում նվազեցումների, կոլեկտիվ խտանյութերի վերաբերյալ կարգավորումների օրենսդրական ամրագրման անհրաժեշտությունը, </w:t>
      </w:r>
      <w:r>
        <w:rPr>
          <w:rFonts w:ascii="GHEA Grapalat" w:hAnsi="GHEA Grapalat"/>
          <w:color w:val="000000" w:themeColor="text1"/>
          <w:sz w:val="20"/>
          <w:szCs w:val="20"/>
          <w:lang w:val="hy-AM"/>
        </w:rPr>
        <w:t xml:space="preserve">քանի որ </w:t>
      </w:r>
      <w:r w:rsidRPr="00846C71">
        <w:rPr>
          <w:rFonts w:ascii="GHEA Grapalat" w:hAnsi="GHEA Grapalat"/>
          <w:color w:val="000000" w:themeColor="text1"/>
          <w:sz w:val="20"/>
          <w:szCs w:val="20"/>
          <w:lang w:val="hy-AM"/>
        </w:rPr>
        <w:t>բացակայում է անհրաժեշտ ընդհանուր մեթոդաբանությունը։</w:t>
      </w:r>
    </w:p>
    <w:p w14:paraId="4A20EE99" w14:textId="66DA930A" w:rsidR="00E66697" w:rsidRPr="00846C71" w:rsidRDefault="00E66697" w:rsidP="00E66697">
      <w:pPr>
        <w:spacing w:after="120" w:line="240" w:lineRule="auto"/>
        <w:jc w:val="both"/>
        <w:rPr>
          <w:rFonts w:ascii="GHEA Grapalat" w:hAnsi="GHEA Grapalat"/>
          <w:color w:val="000000" w:themeColor="text1"/>
          <w:sz w:val="20"/>
          <w:szCs w:val="20"/>
          <w:lang w:val="hy-AM"/>
        </w:rPr>
      </w:pPr>
      <w:r w:rsidRPr="00846C71">
        <w:rPr>
          <w:rFonts w:ascii="GHEA Grapalat" w:hAnsi="GHEA Grapalat"/>
          <w:color w:val="000000" w:themeColor="text1"/>
          <w:sz w:val="20"/>
          <w:szCs w:val="20"/>
          <w:lang w:val="hy-AM"/>
        </w:rPr>
        <w:t>•</w:t>
      </w:r>
      <w:r w:rsidRPr="00846C71">
        <w:rPr>
          <w:rFonts w:ascii="GHEA Grapalat" w:hAnsi="GHEA Grapalat"/>
          <w:color w:val="000000" w:themeColor="text1"/>
          <w:sz w:val="20"/>
          <w:szCs w:val="20"/>
          <w:lang w:val="hy-AM"/>
        </w:rPr>
        <w:tab/>
        <w:t>ՀՀ-ում դասակարգված չեն արտադրվող և արտահանվող մետաղական հանքանյութերի փաստացի տեսակները։</w:t>
      </w:r>
    </w:p>
    <w:p w14:paraId="3F41CE66" w14:textId="77777777" w:rsidR="000D733E" w:rsidRPr="00846C71" w:rsidRDefault="000D733E" w:rsidP="000D733E">
      <w:pPr>
        <w:spacing w:after="120" w:line="240" w:lineRule="auto"/>
        <w:jc w:val="both"/>
        <w:rPr>
          <w:rFonts w:ascii="GHEA Grapalat" w:hAnsi="GHEA Grapalat"/>
          <w:color w:val="000000" w:themeColor="text1"/>
          <w:sz w:val="20"/>
          <w:szCs w:val="20"/>
          <w:lang w:val="hy-AM"/>
        </w:rPr>
      </w:pPr>
      <w:r w:rsidRPr="00846C71">
        <w:rPr>
          <w:rFonts w:ascii="GHEA Grapalat" w:hAnsi="GHEA Grapalat"/>
          <w:color w:val="000000" w:themeColor="text1"/>
          <w:sz w:val="20"/>
          <w:szCs w:val="20"/>
          <w:lang w:val="hy-AM"/>
        </w:rPr>
        <w:t>•</w:t>
      </w:r>
      <w:r w:rsidRPr="00846C71">
        <w:rPr>
          <w:rFonts w:ascii="GHEA Grapalat" w:hAnsi="GHEA Grapalat"/>
          <w:color w:val="000000" w:themeColor="text1"/>
          <w:sz w:val="20"/>
          <w:szCs w:val="20"/>
          <w:lang w:val="hy-AM"/>
        </w:rPr>
        <w:tab/>
        <w:t>Հանքանյութերի (հանքաքար, մետաղական խտանյութ, միջանկյալ արգասիքներ, թերայրուկներ և այլն) պատկանելությունը այս կամ այն մետաղին որոշվում է</w:t>
      </w:r>
      <w:r>
        <w:rPr>
          <w:rFonts w:ascii="GHEA Grapalat" w:hAnsi="GHEA Grapalat"/>
          <w:color w:val="000000" w:themeColor="text1"/>
          <w:sz w:val="20"/>
          <w:szCs w:val="20"/>
          <w:lang w:val="hy-AM"/>
        </w:rPr>
        <w:t>՝</w:t>
      </w:r>
      <w:r w:rsidRPr="00846C71">
        <w:rPr>
          <w:rFonts w:ascii="GHEA Grapalat" w:hAnsi="GHEA Grapalat"/>
          <w:color w:val="000000" w:themeColor="text1"/>
          <w:sz w:val="20"/>
          <w:szCs w:val="20"/>
          <w:lang w:val="hy-AM"/>
        </w:rPr>
        <w:t xml:space="preserve"> ելնելով արտահանվող նյութերի ար</w:t>
      </w:r>
      <w:r>
        <w:rPr>
          <w:rFonts w:ascii="GHEA Grapalat" w:hAnsi="GHEA Grapalat"/>
          <w:color w:val="000000" w:themeColor="text1"/>
          <w:sz w:val="20"/>
          <w:szCs w:val="20"/>
          <w:lang w:val="hy-AM"/>
        </w:rPr>
        <w:t>ժե</w:t>
      </w:r>
      <w:r w:rsidRPr="00846C71">
        <w:rPr>
          <w:rFonts w:ascii="GHEA Grapalat" w:hAnsi="GHEA Grapalat"/>
          <w:color w:val="000000" w:themeColor="text1"/>
          <w:sz w:val="20"/>
          <w:szCs w:val="20"/>
          <w:lang w:val="hy-AM"/>
        </w:rPr>
        <w:t xml:space="preserve">քներից, </w:t>
      </w:r>
      <w:r>
        <w:rPr>
          <w:rFonts w:ascii="GHEA Grapalat" w:hAnsi="GHEA Grapalat"/>
          <w:color w:val="000000" w:themeColor="text1"/>
          <w:sz w:val="20"/>
          <w:szCs w:val="20"/>
          <w:lang w:val="hy-AM"/>
        </w:rPr>
        <w:t>ինչը</w:t>
      </w:r>
      <w:r w:rsidRPr="00846C71">
        <w:rPr>
          <w:rFonts w:ascii="GHEA Grapalat" w:hAnsi="GHEA Grapalat"/>
          <w:color w:val="000000" w:themeColor="text1"/>
          <w:sz w:val="20"/>
          <w:szCs w:val="20"/>
          <w:lang w:val="hy-AM"/>
        </w:rPr>
        <w:t xml:space="preserve"> խիստ ու հաճախակի փո</w:t>
      </w:r>
      <w:r>
        <w:rPr>
          <w:rFonts w:ascii="GHEA Grapalat" w:hAnsi="GHEA Grapalat"/>
          <w:color w:val="000000" w:themeColor="text1"/>
          <w:sz w:val="20"/>
          <w:szCs w:val="20"/>
          <w:lang w:val="hy-AM"/>
        </w:rPr>
        <w:t>փո</w:t>
      </w:r>
      <w:r w:rsidRPr="00846C71">
        <w:rPr>
          <w:rFonts w:ascii="GHEA Grapalat" w:hAnsi="GHEA Grapalat"/>
          <w:color w:val="000000" w:themeColor="text1"/>
          <w:sz w:val="20"/>
          <w:szCs w:val="20"/>
          <w:lang w:val="hy-AM"/>
        </w:rPr>
        <w:t>խվող մեծություն է, հետևաբար ֆիսկալ համակարգի կայունությունը նույնպես նվազում է։</w:t>
      </w:r>
    </w:p>
    <w:p w14:paraId="5A9804A8" w14:textId="77777777" w:rsidR="000D733E" w:rsidRPr="00846C71" w:rsidRDefault="000D733E" w:rsidP="000D733E">
      <w:pPr>
        <w:pStyle w:val="Heading2"/>
        <w:numPr>
          <w:ilvl w:val="2"/>
          <w:numId w:val="1"/>
        </w:numPr>
        <w:spacing w:before="0" w:after="120" w:line="240" w:lineRule="auto"/>
        <w:jc w:val="both"/>
        <w:rPr>
          <w:rFonts w:ascii="GHEA Grapalat" w:hAnsi="GHEA Grapalat" w:cs="Arial"/>
          <w:b/>
          <w:color w:val="7030A0"/>
          <w:sz w:val="20"/>
          <w:szCs w:val="20"/>
          <w:lang w:val="hy-AM" w:eastAsia="en-GB"/>
        </w:rPr>
      </w:pPr>
      <w:r w:rsidRPr="00846C71">
        <w:rPr>
          <w:rFonts w:ascii="GHEA Grapalat" w:hAnsi="GHEA Grapalat" w:cs="Arial"/>
          <w:b/>
          <w:color w:val="7030A0"/>
          <w:sz w:val="20"/>
          <w:szCs w:val="20"/>
          <w:lang w:val="hy-AM" w:eastAsia="en-GB"/>
        </w:rPr>
        <w:t xml:space="preserve">ԳՐԱԿԱՆՈՒԹՅԱՆ ՎԵՐԼՈՒԾՈՒԹՅՈՒՆ </w:t>
      </w:r>
    </w:p>
    <w:p w14:paraId="14F78690" w14:textId="77777777" w:rsidR="000D733E" w:rsidRPr="00846C71" w:rsidRDefault="000D733E" w:rsidP="000D733E">
      <w:pPr>
        <w:pStyle w:val="NormalWeb"/>
        <w:spacing w:before="0" w:beforeAutospacing="0" w:after="120" w:afterAutospacing="0"/>
        <w:jc w:val="both"/>
        <w:rPr>
          <w:rFonts w:ascii="GHEA Grapalat" w:hAnsi="GHEA Grapalat"/>
          <w:sz w:val="20"/>
          <w:szCs w:val="20"/>
          <w:lang w:val="hy-AM"/>
        </w:rPr>
      </w:pPr>
      <w:r w:rsidRPr="00846C71">
        <w:rPr>
          <w:rFonts w:ascii="GHEA Grapalat" w:hAnsi="GHEA Grapalat"/>
          <w:sz w:val="20"/>
          <w:szCs w:val="20"/>
          <w:lang w:val="hy-AM"/>
        </w:rPr>
        <w:t>Գրականության վերլուծությունը չի տալիս հստակ պատասխան այն հարցին, թե ինչպես պետք է սահմանվեն հանքաքարը, խտանյութը, ձուլվածքը և այլ</w:t>
      </w:r>
      <w:r>
        <w:rPr>
          <w:rFonts w:ascii="GHEA Grapalat" w:hAnsi="GHEA Grapalat"/>
          <w:sz w:val="20"/>
          <w:szCs w:val="20"/>
          <w:lang w:val="hy-AM"/>
        </w:rPr>
        <w:t xml:space="preserve">ն: </w:t>
      </w:r>
      <w:r w:rsidRPr="00846C71">
        <w:rPr>
          <w:rFonts w:ascii="GHEA Grapalat" w:hAnsi="GHEA Grapalat"/>
          <w:sz w:val="20"/>
          <w:szCs w:val="20"/>
          <w:lang w:val="hy-AM"/>
        </w:rPr>
        <w:t>Հիմնական ուղղությունները հանգում են միջազգային մակարդակով ընդունված այն հիմնական մեթոդաբանություններին, որոնք հիմք են հանդ</w:t>
      </w:r>
      <w:r>
        <w:rPr>
          <w:rFonts w:ascii="GHEA Grapalat" w:hAnsi="GHEA Grapalat"/>
          <w:sz w:val="20"/>
          <w:szCs w:val="20"/>
          <w:lang w:val="hy-AM"/>
        </w:rPr>
        <w:t>ի</w:t>
      </w:r>
      <w:r w:rsidRPr="00846C71">
        <w:rPr>
          <w:rFonts w:ascii="GHEA Grapalat" w:hAnsi="GHEA Grapalat"/>
          <w:sz w:val="20"/>
          <w:szCs w:val="20"/>
          <w:lang w:val="hy-AM"/>
        </w:rPr>
        <w:t>սանում արտադրությունների որոշման համար։</w:t>
      </w:r>
    </w:p>
    <w:p w14:paraId="76F1FA81" w14:textId="77777777" w:rsidR="000D733E" w:rsidRPr="00846C71" w:rsidRDefault="000D733E" w:rsidP="000D733E">
      <w:pPr>
        <w:pStyle w:val="NormalWeb"/>
        <w:spacing w:before="0" w:beforeAutospacing="0" w:after="120" w:afterAutospacing="0"/>
        <w:jc w:val="both"/>
        <w:rPr>
          <w:rFonts w:ascii="GHEA Grapalat" w:hAnsi="GHEA Grapalat"/>
          <w:sz w:val="20"/>
          <w:szCs w:val="20"/>
          <w:lang w:val="hy-AM"/>
        </w:rPr>
      </w:pPr>
      <w:r w:rsidRPr="00846C71">
        <w:rPr>
          <w:rFonts w:ascii="GHEA Grapalat" w:hAnsi="GHEA Grapalat"/>
          <w:sz w:val="20"/>
          <w:szCs w:val="20"/>
          <w:lang w:val="hy-AM"/>
        </w:rPr>
        <w:lastRenderedPageBreak/>
        <w:t xml:space="preserve">Հայաստանի Հանրապետությունում շահագործվող մետաղական հանքերը հիմնականում արտադրում են մետաղական ֆլոտոխտանյութեր։ Մետաղական ֆլոտոխտանյութերի, դրանց մշակման արդյունքում ստացված արտադրանքի էական մասն արտահանվում է: </w:t>
      </w:r>
    </w:p>
    <w:p w14:paraId="3C242FE8" w14:textId="77777777" w:rsidR="000D733E" w:rsidRPr="00846C71" w:rsidRDefault="000D733E" w:rsidP="000D733E">
      <w:pPr>
        <w:pStyle w:val="NormalWeb"/>
        <w:spacing w:before="0" w:beforeAutospacing="0" w:after="120" w:afterAutospacing="0"/>
        <w:jc w:val="both"/>
        <w:rPr>
          <w:rFonts w:ascii="GHEA Grapalat" w:hAnsi="GHEA Grapalat"/>
          <w:sz w:val="20"/>
          <w:szCs w:val="20"/>
          <w:lang w:val="hy-AM"/>
        </w:rPr>
      </w:pPr>
      <w:r w:rsidRPr="00846C71">
        <w:rPr>
          <w:rFonts w:ascii="GHEA Grapalat" w:hAnsi="GHEA Grapalat"/>
          <w:sz w:val="20"/>
          <w:szCs w:val="20"/>
          <w:lang w:val="hy-AM"/>
        </w:rPr>
        <w:t xml:space="preserve">Ներկայումս մետաղական խտանյութերին ներկայացվող պահանջները, այս կամ այն մետաղին պատկանելությունը կարգավորվում է մի շարք նորմատիվային փաստաթղթերով (ԳՕՍՏ Ռ, ՀՍՏ, ԻՍՕ, ՏՊ և այլն), որոնք գրանցված են Ստանդարտացման և չափագրման ազգային կառույցներում և համարվում են միջազգային։ Այն դեպքերում, երբ չկան արտադրանքը բնութագրող սահմանումներ կամ կանոնակարգված ստանդարտներ, կիրառվում </w:t>
      </w:r>
      <w:r>
        <w:rPr>
          <w:rFonts w:ascii="GHEA Grapalat" w:hAnsi="GHEA Grapalat"/>
          <w:sz w:val="20"/>
          <w:szCs w:val="20"/>
          <w:lang w:val="hy-AM"/>
        </w:rPr>
        <w:t>է</w:t>
      </w:r>
      <w:r w:rsidRPr="00846C71">
        <w:rPr>
          <w:rFonts w:ascii="GHEA Grapalat" w:hAnsi="GHEA Grapalat"/>
          <w:sz w:val="20"/>
          <w:szCs w:val="20"/>
          <w:lang w:val="hy-AM"/>
        </w:rPr>
        <w:t xml:space="preserve"> </w:t>
      </w:r>
      <w:r w:rsidRPr="007D1AF7">
        <w:rPr>
          <w:rFonts w:ascii="GHEA Grapalat" w:hAnsi="GHEA Grapalat"/>
          <w:sz w:val="20"/>
          <w:szCs w:val="20"/>
          <w:lang w:val="hy-AM"/>
        </w:rPr>
        <w:t>«</w:t>
      </w:r>
      <w:r w:rsidRPr="00846C71">
        <w:rPr>
          <w:rFonts w:ascii="GHEA Grapalat" w:hAnsi="GHEA Grapalat"/>
          <w:sz w:val="20"/>
          <w:szCs w:val="20"/>
          <w:lang w:val="hy-AM"/>
        </w:rPr>
        <w:t>Տեխնիկական պայմաններ</w:t>
      </w:r>
      <w:r w:rsidRPr="007D1AF7">
        <w:rPr>
          <w:rFonts w:ascii="GHEA Grapalat" w:hAnsi="GHEA Grapalat"/>
          <w:sz w:val="20"/>
          <w:szCs w:val="20"/>
          <w:lang w:val="hy-AM"/>
        </w:rPr>
        <w:t>»</w:t>
      </w:r>
      <w:r w:rsidRPr="00846C71">
        <w:rPr>
          <w:rFonts w:ascii="GHEA Grapalat" w:hAnsi="GHEA Grapalat"/>
          <w:sz w:val="20"/>
          <w:szCs w:val="20"/>
          <w:lang w:val="hy-AM"/>
        </w:rPr>
        <w:t xml:space="preserve"> (այսուհետ՝ ՏՊ) նորմատիվային փաստաթուղթ</w:t>
      </w:r>
      <w:r>
        <w:rPr>
          <w:rFonts w:ascii="GHEA Grapalat" w:hAnsi="GHEA Grapalat"/>
          <w:sz w:val="20"/>
          <w:szCs w:val="20"/>
          <w:lang w:val="hy-AM"/>
        </w:rPr>
        <w:t>ը</w:t>
      </w:r>
      <w:r w:rsidRPr="00846C71">
        <w:rPr>
          <w:rFonts w:ascii="GHEA Grapalat" w:hAnsi="GHEA Grapalat"/>
          <w:sz w:val="20"/>
          <w:szCs w:val="20"/>
          <w:lang w:val="hy-AM"/>
        </w:rPr>
        <w:t xml:space="preserve">։ </w:t>
      </w:r>
    </w:p>
    <w:p w14:paraId="534EB9A9" w14:textId="77777777" w:rsidR="000D733E" w:rsidRPr="00846C71" w:rsidRDefault="000D733E" w:rsidP="000D733E">
      <w:pPr>
        <w:pStyle w:val="NormalWeb"/>
        <w:spacing w:before="0" w:beforeAutospacing="0" w:after="120" w:afterAutospacing="0"/>
        <w:jc w:val="both"/>
        <w:rPr>
          <w:rFonts w:ascii="GHEA Grapalat" w:hAnsi="GHEA Grapalat"/>
          <w:sz w:val="20"/>
          <w:szCs w:val="20"/>
          <w:lang w:val="hy-AM"/>
        </w:rPr>
      </w:pPr>
      <w:r w:rsidRPr="00846C71">
        <w:rPr>
          <w:rFonts w:ascii="GHEA Grapalat" w:hAnsi="GHEA Grapalat"/>
          <w:sz w:val="20"/>
          <w:szCs w:val="20"/>
          <w:lang w:val="hy-AM"/>
        </w:rPr>
        <w:t>Հայաստանի Հանրապետությունում</w:t>
      </w:r>
      <w:r>
        <w:rPr>
          <w:rFonts w:ascii="GHEA Grapalat" w:hAnsi="GHEA Grapalat"/>
          <w:sz w:val="20"/>
          <w:szCs w:val="20"/>
          <w:lang w:val="hy-AM"/>
        </w:rPr>
        <w:t>,</w:t>
      </w:r>
      <w:r w:rsidRPr="00846C71">
        <w:rPr>
          <w:rFonts w:ascii="GHEA Grapalat" w:hAnsi="GHEA Grapalat"/>
          <w:sz w:val="20"/>
          <w:szCs w:val="20"/>
          <w:lang w:val="hy-AM"/>
        </w:rPr>
        <w:t xml:space="preserve"> կախված տնտեսական ոլորտի բարեփոխումներից, ՏՊ-ների մշակման </w:t>
      </w:r>
      <w:r>
        <w:rPr>
          <w:rFonts w:ascii="GHEA Grapalat" w:hAnsi="GHEA Grapalat"/>
          <w:sz w:val="20"/>
          <w:szCs w:val="20"/>
          <w:lang w:val="hy-AM"/>
        </w:rPr>
        <w:t>անհրաժեշտության</w:t>
      </w:r>
      <w:r w:rsidRPr="00846C71">
        <w:rPr>
          <w:rFonts w:ascii="GHEA Grapalat" w:hAnsi="GHEA Grapalat"/>
          <w:sz w:val="20"/>
          <w:szCs w:val="20"/>
          <w:lang w:val="hy-AM"/>
        </w:rPr>
        <w:t xml:space="preserve"> միտում կա, քանի որ այս ձևաչափով հնարավոր է կարգավորել տնտեսվարող սուբյեկ</w:t>
      </w:r>
      <w:r>
        <w:rPr>
          <w:rFonts w:ascii="GHEA Grapalat" w:hAnsi="GHEA Grapalat"/>
          <w:sz w:val="20"/>
          <w:szCs w:val="20"/>
          <w:lang w:val="hy-AM"/>
        </w:rPr>
        <w:t>տ</w:t>
      </w:r>
      <w:r w:rsidRPr="00846C71">
        <w:rPr>
          <w:rFonts w:ascii="GHEA Grapalat" w:hAnsi="GHEA Grapalat"/>
          <w:sz w:val="20"/>
          <w:szCs w:val="20"/>
          <w:lang w:val="hy-AM"/>
        </w:rPr>
        <w:t xml:space="preserve">ների միջև հարաբերությունները։ ՏՊ կիրառումը ամբողջովին համապատասխանում է միջազգային </w:t>
      </w:r>
      <w:r>
        <w:rPr>
          <w:rFonts w:ascii="GHEA Grapalat" w:hAnsi="GHEA Grapalat"/>
          <w:sz w:val="20"/>
          <w:szCs w:val="20"/>
          <w:lang w:val="hy-AM"/>
        </w:rPr>
        <w:t>պրակտիկայում</w:t>
      </w:r>
      <w:r w:rsidRPr="00846C71">
        <w:rPr>
          <w:rFonts w:ascii="GHEA Grapalat" w:hAnsi="GHEA Grapalat"/>
          <w:sz w:val="20"/>
          <w:szCs w:val="20"/>
          <w:lang w:val="hy-AM"/>
        </w:rPr>
        <w:t xml:space="preserve"> ընդունված ընթացակարգերին և գործելաձևին, որտեղ տեղեկություն է տրվում արտադրանքի ընդունման, պահ</w:t>
      </w:r>
      <w:r>
        <w:rPr>
          <w:rFonts w:ascii="GHEA Grapalat" w:hAnsi="GHEA Grapalat"/>
          <w:sz w:val="20"/>
          <w:szCs w:val="20"/>
          <w:lang w:val="hy-AM"/>
        </w:rPr>
        <w:t>պան</w:t>
      </w:r>
      <w:r w:rsidRPr="00846C71">
        <w:rPr>
          <w:rFonts w:ascii="GHEA Grapalat" w:hAnsi="GHEA Grapalat"/>
          <w:sz w:val="20"/>
          <w:szCs w:val="20"/>
          <w:lang w:val="hy-AM"/>
        </w:rPr>
        <w:t>ման պայմանների, որակի վերահսկողության ձևերի և մեթոդների, տիպի և մակնիշավորման և անվտանգային հատկությունների վերաբերյալ։ ՏՊ մշակվում են նոր արտադրանքների թողարկման և նոր արտադրությ</w:t>
      </w:r>
      <w:r>
        <w:rPr>
          <w:rFonts w:ascii="GHEA Grapalat" w:hAnsi="GHEA Grapalat"/>
          <w:sz w:val="20"/>
          <w:szCs w:val="20"/>
          <w:lang w:val="hy-AM"/>
        </w:rPr>
        <w:t>ա</w:t>
      </w:r>
      <w:r w:rsidRPr="00846C71">
        <w:rPr>
          <w:rFonts w:ascii="GHEA Grapalat" w:hAnsi="GHEA Grapalat"/>
          <w:sz w:val="20"/>
          <w:szCs w:val="20"/>
          <w:lang w:val="hy-AM"/>
        </w:rPr>
        <w:t>ն կազմակերպ</w:t>
      </w:r>
      <w:r>
        <w:rPr>
          <w:rFonts w:ascii="GHEA Grapalat" w:hAnsi="GHEA Grapalat"/>
          <w:sz w:val="20"/>
          <w:szCs w:val="20"/>
          <w:lang w:val="hy-AM"/>
        </w:rPr>
        <w:t>ման</w:t>
      </w:r>
      <w:r w:rsidRPr="00846C71">
        <w:rPr>
          <w:rFonts w:ascii="GHEA Grapalat" w:hAnsi="GHEA Grapalat"/>
          <w:sz w:val="20"/>
          <w:szCs w:val="20"/>
          <w:lang w:val="hy-AM"/>
        </w:rPr>
        <w:t xml:space="preserve"> փուլում, հանդիսանում են ճկուն փաստաթղթային լուծում և թույլ են տալիս արագորեն արձագանքել ոլորտում կատարվող փոփոխություններին։</w:t>
      </w:r>
    </w:p>
    <w:p w14:paraId="0E357532" w14:textId="77777777" w:rsidR="000D733E" w:rsidRPr="00846C71" w:rsidRDefault="000D733E" w:rsidP="000D733E">
      <w:pPr>
        <w:pStyle w:val="Heading2"/>
        <w:numPr>
          <w:ilvl w:val="2"/>
          <w:numId w:val="1"/>
        </w:numPr>
        <w:spacing w:before="0" w:after="120" w:line="240" w:lineRule="auto"/>
        <w:jc w:val="both"/>
        <w:rPr>
          <w:rFonts w:ascii="GHEA Grapalat" w:hAnsi="GHEA Grapalat"/>
          <w:b/>
          <w:color w:val="7030A0"/>
          <w:sz w:val="20"/>
          <w:szCs w:val="20"/>
          <w:lang w:val="hy-AM" w:eastAsia="en-GB"/>
        </w:rPr>
      </w:pPr>
      <w:r w:rsidRPr="00846C71">
        <w:rPr>
          <w:rFonts w:ascii="GHEA Grapalat" w:hAnsi="GHEA Grapalat" w:cs="Arial"/>
          <w:b/>
          <w:color w:val="7030A0"/>
          <w:sz w:val="20"/>
          <w:szCs w:val="20"/>
          <w:lang w:val="hy-AM" w:eastAsia="en-GB"/>
        </w:rPr>
        <w:t>ԻՐԱՎԱԿԱՆ</w:t>
      </w:r>
      <w:r w:rsidRPr="00846C71">
        <w:rPr>
          <w:rFonts w:ascii="GHEA Grapalat" w:hAnsi="GHEA Grapalat"/>
          <w:b/>
          <w:color w:val="7030A0"/>
          <w:sz w:val="20"/>
          <w:szCs w:val="20"/>
          <w:lang w:val="hy-AM" w:eastAsia="en-GB"/>
        </w:rPr>
        <w:t xml:space="preserve"> ԴԱՇՏԻ ՎԵՐԼՈՒԾՈՒԹՅՈՒՆ</w:t>
      </w:r>
      <w:bookmarkStart w:id="4" w:name="_Toc91750263"/>
    </w:p>
    <w:p w14:paraId="33DDA8C0" w14:textId="77777777" w:rsidR="000D733E" w:rsidRPr="00846C71" w:rsidRDefault="000D733E" w:rsidP="000D733E">
      <w:pPr>
        <w:spacing w:after="120" w:line="240" w:lineRule="auto"/>
        <w:jc w:val="both"/>
        <w:rPr>
          <w:rFonts w:ascii="GHEA Grapalat" w:hAnsi="GHEA Grapalat"/>
          <w:bCs/>
          <w:sz w:val="20"/>
          <w:szCs w:val="20"/>
          <w:lang w:val="hy-AM"/>
        </w:rPr>
      </w:pPr>
      <w:r w:rsidRPr="00846C71">
        <w:rPr>
          <w:rFonts w:ascii="GHEA Grapalat" w:hAnsi="GHEA Grapalat"/>
          <w:bCs/>
          <w:sz w:val="20"/>
          <w:szCs w:val="20"/>
          <w:lang w:val="hy-AM"/>
        </w:rPr>
        <w:t xml:space="preserve">2012թ. հունվարի 1-ից Հայաստանում ընդերքօգտագործման և կոնցեսիոն պայմանագրերի ռեժիմից անցում է կատարվել միայն ընդերքօգտագործման պայմանագրերի ռեժիմի։ </w:t>
      </w:r>
    </w:p>
    <w:p w14:paraId="599FA052" w14:textId="77777777" w:rsidR="000D733E" w:rsidRPr="00846C71" w:rsidRDefault="000D733E" w:rsidP="000D733E">
      <w:pPr>
        <w:spacing w:after="120" w:line="240" w:lineRule="auto"/>
        <w:jc w:val="both"/>
        <w:rPr>
          <w:rFonts w:ascii="GHEA Grapalat" w:hAnsi="GHEA Grapalat"/>
          <w:bCs/>
          <w:sz w:val="20"/>
          <w:szCs w:val="20"/>
          <w:lang w:val="hy-AM"/>
        </w:rPr>
      </w:pPr>
      <w:r w:rsidRPr="00846C71">
        <w:rPr>
          <w:rFonts w:ascii="GHEA Grapalat" w:hAnsi="GHEA Grapalat"/>
          <w:bCs/>
          <w:sz w:val="20"/>
          <w:szCs w:val="20"/>
          <w:lang w:val="hy-AM"/>
        </w:rPr>
        <w:t>Օգտակար հանածոների արդյունահանման նպատակով ընդերքի երկրաբանական ուսումնասիրությունների և օգտակար հանածոների արդյունահանման և/կամ ընդերքօգտագործման թափոնների վերամշակման իրավունքները ընդերքօգտագործողներին տրամադրվում են համապատասխանաբար՝ օգտակար հանածոների արդյունահանման նպատակով ընդերքի երկրաբանական ուսումնասիրության թույլտվությամբ, ընդերքօգտագործման պայմանագրերով և օգտակար հանածոյի արդյունահանման և</w:t>
      </w:r>
      <w:r>
        <w:rPr>
          <w:rFonts w:ascii="GHEA Grapalat" w:hAnsi="GHEA Grapalat"/>
          <w:bCs/>
          <w:sz w:val="20"/>
          <w:szCs w:val="20"/>
          <w:lang w:val="hy-AM"/>
        </w:rPr>
        <w:t>/</w:t>
      </w:r>
      <w:r w:rsidRPr="00846C71">
        <w:rPr>
          <w:rFonts w:ascii="GHEA Grapalat" w:hAnsi="GHEA Grapalat"/>
          <w:bCs/>
          <w:sz w:val="20"/>
          <w:szCs w:val="20"/>
          <w:lang w:val="hy-AM"/>
        </w:rPr>
        <w:t xml:space="preserve">կամ ընդերքօգտագործման թափոնների վերամշակման թույլտվությամբ, ընդերքօգտագործման պայմանագրերով ու լեռնահատկացման ակտով։ Օգտակար հանածոյի արդյունահանման դիմաց ընդերքօգտագործողների կողմից վճարվում է ռոյալթի, </w:t>
      </w:r>
      <w:r>
        <w:rPr>
          <w:rFonts w:ascii="GHEA Grapalat" w:hAnsi="GHEA Grapalat"/>
          <w:bCs/>
          <w:sz w:val="20"/>
          <w:szCs w:val="20"/>
          <w:lang w:val="hy-AM"/>
        </w:rPr>
        <w:t xml:space="preserve">որը </w:t>
      </w:r>
      <w:r w:rsidRPr="00846C71">
        <w:rPr>
          <w:rFonts w:ascii="GHEA Grapalat" w:hAnsi="GHEA Grapalat"/>
          <w:bCs/>
          <w:sz w:val="20"/>
          <w:szCs w:val="20"/>
          <w:lang w:val="hy-AM"/>
        </w:rPr>
        <w:t>հանդիսանում է ընդերքից ստացվող եկամտի պետության մասնաբաժինը։</w:t>
      </w:r>
    </w:p>
    <w:p w14:paraId="5BD64A12" w14:textId="77777777" w:rsidR="000D733E" w:rsidRPr="00846C71" w:rsidRDefault="000D733E" w:rsidP="000D733E">
      <w:pPr>
        <w:spacing w:after="120" w:line="240" w:lineRule="auto"/>
        <w:jc w:val="both"/>
        <w:rPr>
          <w:rFonts w:ascii="GHEA Grapalat" w:hAnsi="GHEA Grapalat"/>
          <w:bCs/>
          <w:sz w:val="20"/>
          <w:szCs w:val="20"/>
          <w:lang w:val="hy-AM"/>
        </w:rPr>
      </w:pPr>
      <w:r w:rsidRPr="00846C71">
        <w:rPr>
          <w:rFonts w:ascii="GHEA Grapalat" w:hAnsi="GHEA Grapalat"/>
          <w:bCs/>
          <w:sz w:val="20"/>
          <w:szCs w:val="20"/>
          <w:lang w:val="hy-AM"/>
        </w:rPr>
        <w:t>Ընդերքօգտագործողների կողմից ընդերքօգտագործման իրավունքի դիմաց վճարվում է նաև բնապահպանական հարկ, շրջակա միջավայրի պահպանության դրամագլխի համալրման (ռեկուլտիվացիոն) վճար, պետական տուրք և մշտադիտարկումների իրականացման վճար, որոնք ռոյալթիի հետ միասին</w:t>
      </w:r>
      <w:r>
        <w:rPr>
          <w:rFonts w:ascii="GHEA Grapalat" w:hAnsi="GHEA Grapalat"/>
          <w:bCs/>
          <w:sz w:val="20"/>
          <w:szCs w:val="20"/>
          <w:lang w:val="hy-AM"/>
        </w:rPr>
        <w:t>,</w:t>
      </w:r>
      <w:r w:rsidRPr="00846C71">
        <w:rPr>
          <w:rFonts w:ascii="GHEA Grapalat" w:hAnsi="GHEA Grapalat"/>
          <w:bCs/>
          <w:sz w:val="20"/>
          <w:szCs w:val="20"/>
          <w:lang w:val="hy-AM"/>
        </w:rPr>
        <w:t xml:space="preserve"> համարվում են ընդերքօգտագործման վճարներ։</w:t>
      </w:r>
    </w:p>
    <w:p w14:paraId="46E47E0A" w14:textId="77777777" w:rsidR="000D733E" w:rsidRPr="00846C71" w:rsidRDefault="000D733E" w:rsidP="000D733E">
      <w:pPr>
        <w:spacing w:after="120" w:line="240" w:lineRule="auto"/>
        <w:jc w:val="both"/>
        <w:rPr>
          <w:rFonts w:ascii="GHEA Grapalat" w:hAnsi="GHEA Grapalat"/>
          <w:bCs/>
          <w:sz w:val="20"/>
          <w:szCs w:val="20"/>
          <w:lang w:val="hy-AM"/>
        </w:rPr>
      </w:pPr>
      <w:r w:rsidRPr="00846C71">
        <w:rPr>
          <w:rFonts w:ascii="GHEA Grapalat" w:hAnsi="GHEA Grapalat"/>
          <w:bCs/>
          <w:sz w:val="20"/>
          <w:szCs w:val="20"/>
          <w:lang w:val="hy-AM"/>
        </w:rPr>
        <w:t>Ընդերքօգտագործման թույլտվությունները տրամադրվում են լիազոր մարմնի կողմից՝  փորձագիտական եզրակացությունների հիման վրա՝ ՀՀ անունից մասնավոր սուբյեկտների հետ կնքելով համապատասխան պայմանագրե</w:t>
      </w:r>
      <w:r>
        <w:rPr>
          <w:rFonts w:ascii="GHEA Grapalat" w:hAnsi="GHEA Grapalat"/>
          <w:bCs/>
          <w:sz w:val="20"/>
          <w:szCs w:val="20"/>
          <w:lang w:val="hy-AM"/>
        </w:rPr>
        <w:t>ր</w:t>
      </w:r>
      <w:r w:rsidRPr="00846C71">
        <w:rPr>
          <w:rFonts w:ascii="GHEA Grapalat" w:hAnsi="GHEA Grapalat"/>
          <w:bCs/>
          <w:sz w:val="20"/>
          <w:szCs w:val="20"/>
          <w:lang w:val="hy-AM"/>
        </w:rPr>
        <w:t>։</w:t>
      </w:r>
    </w:p>
    <w:p w14:paraId="65369F52" w14:textId="77777777" w:rsidR="00E66697" w:rsidRPr="00846C71" w:rsidRDefault="00E66697" w:rsidP="00E66697">
      <w:pPr>
        <w:spacing w:after="120" w:line="240" w:lineRule="auto"/>
        <w:jc w:val="both"/>
        <w:rPr>
          <w:rFonts w:ascii="GHEA Grapalat" w:hAnsi="GHEA Grapalat"/>
          <w:bCs/>
          <w:sz w:val="20"/>
          <w:szCs w:val="20"/>
          <w:lang w:val="hy-AM"/>
        </w:rPr>
      </w:pPr>
      <w:r w:rsidRPr="00846C71">
        <w:rPr>
          <w:rFonts w:ascii="GHEA Grapalat" w:hAnsi="GHEA Grapalat"/>
          <w:bCs/>
          <w:sz w:val="20"/>
          <w:szCs w:val="20"/>
          <w:lang w:val="hy-AM"/>
        </w:rPr>
        <w:t>Ստորև ներկայացվում են այն սահմանումները, որոնք հիմք են հանդիսանում ոլորտի կիրառելի հարկերի և տուրքերի հաշվարկման բազայի որոշման համար՝</w:t>
      </w:r>
    </w:p>
    <w:p w14:paraId="7B8B0772" w14:textId="77777777" w:rsidR="00E66697" w:rsidRPr="00846C71" w:rsidRDefault="00E66697" w:rsidP="00E66697">
      <w:pPr>
        <w:spacing w:after="120" w:line="240" w:lineRule="auto"/>
        <w:ind w:firstLine="567"/>
        <w:jc w:val="both"/>
        <w:rPr>
          <w:rFonts w:ascii="GHEA Grapalat" w:hAnsi="GHEA Grapalat"/>
          <w:bCs/>
          <w:sz w:val="20"/>
          <w:szCs w:val="20"/>
          <w:lang w:val="hy-AM"/>
        </w:rPr>
      </w:pPr>
      <w:r w:rsidRPr="00846C71">
        <w:rPr>
          <w:rFonts w:ascii="GHEA Grapalat" w:hAnsi="GHEA Grapalat"/>
          <w:b/>
          <w:sz w:val="20"/>
          <w:szCs w:val="20"/>
          <w:lang w:val="hy-AM"/>
        </w:rPr>
        <w:t>Խտանյութ</w:t>
      </w:r>
      <w:r w:rsidRPr="00846C71">
        <w:rPr>
          <w:rFonts w:ascii="GHEA Grapalat" w:hAnsi="GHEA Grapalat"/>
          <w:bCs/>
          <w:sz w:val="20"/>
          <w:szCs w:val="20"/>
          <w:lang w:val="hy-AM"/>
        </w:rPr>
        <w:t xml:space="preserve">. </w:t>
      </w:r>
      <w:r>
        <w:rPr>
          <w:rFonts w:ascii="GHEA Grapalat" w:hAnsi="GHEA Grapalat"/>
          <w:bCs/>
          <w:sz w:val="20"/>
          <w:szCs w:val="20"/>
          <w:lang w:val="hy-AM"/>
        </w:rPr>
        <w:t>մ</w:t>
      </w:r>
      <w:r w:rsidRPr="00846C71">
        <w:rPr>
          <w:rFonts w:ascii="GHEA Grapalat" w:hAnsi="GHEA Grapalat"/>
          <w:bCs/>
          <w:sz w:val="20"/>
          <w:szCs w:val="20"/>
          <w:lang w:val="hy-AM"/>
        </w:rPr>
        <w:t xml:space="preserve">ատակարարված խտանյութի իրացումից հասույթ է համարվում հաշվետու ժամանակաշրջանում մատակարարված ֆիզիկական ծավալի համար պայմանագրով որոշված (վերջնահաշվարկի արդյունքներով) գինը։ </w:t>
      </w:r>
    </w:p>
    <w:p w14:paraId="1FA98785" w14:textId="77777777" w:rsidR="00E66697" w:rsidRPr="00846C71" w:rsidRDefault="00E66697" w:rsidP="00E66697">
      <w:pPr>
        <w:spacing w:after="120" w:line="240" w:lineRule="auto"/>
        <w:ind w:firstLine="567"/>
        <w:jc w:val="both"/>
        <w:rPr>
          <w:rFonts w:ascii="GHEA Grapalat" w:hAnsi="GHEA Grapalat"/>
          <w:bCs/>
          <w:sz w:val="20"/>
          <w:szCs w:val="20"/>
          <w:lang w:val="hy-AM"/>
        </w:rPr>
      </w:pPr>
      <w:r w:rsidRPr="00846C71">
        <w:rPr>
          <w:rFonts w:ascii="GHEA Grapalat" w:hAnsi="GHEA Grapalat"/>
          <w:b/>
          <w:sz w:val="20"/>
          <w:szCs w:val="20"/>
          <w:lang w:val="hy-AM"/>
        </w:rPr>
        <w:lastRenderedPageBreak/>
        <w:t>Խտանյութի ֆիզիկական ծավալ</w:t>
      </w:r>
      <w:r w:rsidRPr="00846C71">
        <w:rPr>
          <w:rFonts w:ascii="GHEA Grapalat" w:hAnsi="GHEA Grapalat"/>
          <w:bCs/>
          <w:sz w:val="20"/>
          <w:szCs w:val="20"/>
          <w:lang w:val="hy-AM"/>
        </w:rPr>
        <w:t>. պայմանագրին համապատասխան որոշված (վերջնահաշվարկի արդյունքներով) մատակարարված խտանյութում մետաղների վերջնական պարունակությունը` արտահայտված կշռով (գրամներով կամ տոննաներով)</w:t>
      </w:r>
      <w:r>
        <w:rPr>
          <w:rFonts w:ascii="GHEA Grapalat" w:hAnsi="GHEA Grapalat"/>
          <w:bCs/>
          <w:sz w:val="20"/>
          <w:szCs w:val="20"/>
          <w:lang w:val="hy-AM"/>
        </w:rPr>
        <w:t>:</w:t>
      </w:r>
    </w:p>
    <w:p w14:paraId="45C0AA65" w14:textId="77777777" w:rsidR="00E66697" w:rsidRPr="00846C71" w:rsidRDefault="00E66697" w:rsidP="00E66697">
      <w:pPr>
        <w:spacing w:after="120" w:line="240" w:lineRule="auto"/>
        <w:ind w:firstLine="567"/>
        <w:jc w:val="both"/>
        <w:rPr>
          <w:rFonts w:ascii="GHEA Grapalat" w:hAnsi="GHEA Grapalat"/>
          <w:bCs/>
          <w:sz w:val="20"/>
          <w:szCs w:val="20"/>
          <w:lang w:val="hy-AM"/>
        </w:rPr>
      </w:pPr>
      <w:r w:rsidRPr="00846C71">
        <w:rPr>
          <w:rFonts w:ascii="GHEA Grapalat" w:hAnsi="GHEA Grapalat"/>
          <w:b/>
          <w:sz w:val="20"/>
          <w:szCs w:val="20"/>
          <w:lang w:val="hy-AM"/>
        </w:rPr>
        <w:t>Խտանյութի ֆիզիկական ծավալի գին</w:t>
      </w:r>
      <w:r w:rsidRPr="00846C71">
        <w:rPr>
          <w:rFonts w:ascii="GHEA Grapalat" w:hAnsi="GHEA Grapalat"/>
          <w:bCs/>
          <w:sz w:val="20"/>
          <w:szCs w:val="20"/>
          <w:lang w:val="hy-AM"/>
        </w:rPr>
        <w:t xml:space="preserve">. </w:t>
      </w:r>
      <w:r w:rsidRPr="00E9125A">
        <w:rPr>
          <w:rFonts w:ascii="GHEA Grapalat" w:hAnsi="GHEA Grapalat"/>
          <w:bCs/>
          <w:sz w:val="20"/>
          <w:szCs w:val="20"/>
          <w:lang w:val="hy-AM"/>
        </w:rPr>
        <w:t>h</w:t>
      </w:r>
      <w:r w:rsidRPr="00846C71">
        <w:rPr>
          <w:rFonts w:ascii="GHEA Grapalat" w:hAnsi="GHEA Grapalat"/>
          <w:bCs/>
          <w:sz w:val="20"/>
          <w:szCs w:val="20"/>
          <w:lang w:val="hy-AM"/>
        </w:rPr>
        <w:t>իմք է ընդունվում մատակարարման պահին պայմանագրով գործող պայմաններով որոշված պայմանագրի գինը` առանց ավելացված արժեքի հարկի։ Ընդ որում, վերջնահաշվարկի արդյունքներով որոշված ֆիզիկական ծավալից մատակարարման պահին որոշված ծավալի բացասական շեղման առավելագույն չափ է համարվում մատակարարման պահին որոշված ծավալի երկու տոկոսը։ Բացի այդ, խտանյութի մատակարարման պահին կամ դրանից հետո արձանագրված` պայմանագրով նախատեսված ցուցանիշներից ավելի շեղումներով պայմանավորված իրացումից հասույթի նվազեցումները հաշվի չեն առնվում։ Դա վերաբերում է նաև մատակարարված խտանյութում տեխնոլոգիական բարդություններ առաջացնող քիմիական տարրերի (տուգանային տարրերի) համար պայմանագրով նախատեսված չափից ավելի գների նվազեցումներին, խոնավության համար պայմանագրով նախատեսված թույլատրելի ցուցանիշի խախտման դեպքում պայմանագրի գնի նվազեցումներին։</w:t>
      </w:r>
    </w:p>
    <w:p w14:paraId="0B55BD8F" w14:textId="77777777" w:rsidR="00E66697" w:rsidRPr="00846C71" w:rsidRDefault="00E66697" w:rsidP="00E66697">
      <w:pPr>
        <w:spacing w:after="120" w:line="240" w:lineRule="auto"/>
        <w:ind w:firstLine="567"/>
        <w:jc w:val="both"/>
        <w:rPr>
          <w:rFonts w:ascii="GHEA Grapalat" w:hAnsi="GHEA Grapalat"/>
          <w:bCs/>
          <w:sz w:val="20"/>
          <w:szCs w:val="20"/>
          <w:lang w:val="hy-AM"/>
        </w:rPr>
      </w:pPr>
      <w:r w:rsidRPr="00846C71">
        <w:rPr>
          <w:rFonts w:ascii="GHEA Grapalat" w:hAnsi="GHEA Grapalat"/>
          <w:b/>
          <w:sz w:val="20"/>
          <w:szCs w:val="20"/>
          <w:lang w:val="hy-AM"/>
        </w:rPr>
        <w:t>Ձուլվածք.</w:t>
      </w:r>
      <w:r w:rsidRPr="00846C71">
        <w:rPr>
          <w:rFonts w:ascii="GHEA Grapalat" w:hAnsi="GHEA Grapalat"/>
          <w:bCs/>
          <w:sz w:val="20"/>
          <w:szCs w:val="20"/>
          <w:lang w:val="hy-AM"/>
        </w:rPr>
        <w:t xml:space="preserve"> </w:t>
      </w:r>
      <w:r>
        <w:rPr>
          <w:rFonts w:ascii="GHEA Grapalat" w:hAnsi="GHEA Grapalat"/>
          <w:bCs/>
          <w:sz w:val="20"/>
          <w:szCs w:val="20"/>
          <w:lang w:val="hy-AM"/>
        </w:rPr>
        <w:t>ձ</w:t>
      </w:r>
      <w:r w:rsidRPr="00846C71">
        <w:rPr>
          <w:rFonts w:ascii="GHEA Grapalat" w:hAnsi="GHEA Grapalat"/>
          <w:bCs/>
          <w:sz w:val="20"/>
          <w:szCs w:val="20"/>
          <w:lang w:val="hy-AM"/>
        </w:rPr>
        <w:t>ուլվածքի պարագայում իրացումից հասույթը հաշվարկվում է</w:t>
      </w:r>
      <w:r>
        <w:rPr>
          <w:rFonts w:ascii="GHEA Grapalat" w:hAnsi="GHEA Grapalat"/>
          <w:bCs/>
          <w:sz w:val="20"/>
          <w:szCs w:val="20"/>
          <w:lang w:val="hy-AM"/>
        </w:rPr>
        <w:t>՝</w:t>
      </w:r>
      <w:r w:rsidRPr="00846C71">
        <w:rPr>
          <w:rFonts w:ascii="GHEA Grapalat" w:hAnsi="GHEA Grapalat"/>
          <w:bCs/>
          <w:sz w:val="20"/>
          <w:szCs w:val="20"/>
          <w:lang w:val="hy-AM"/>
        </w:rPr>
        <w:t xml:space="preserve"> ելնելով մատակարարված ձուլվածքին [ձուլվածքի ֆիզիկական ծավալ] համապատասխան օգտագործված խտանյութի ֆիզիկական ծավալից</w:t>
      </w:r>
      <w:r>
        <w:rPr>
          <w:rFonts w:ascii="GHEA Grapalat" w:hAnsi="GHEA Grapalat"/>
          <w:bCs/>
          <w:sz w:val="20"/>
          <w:szCs w:val="20"/>
          <w:lang w:val="hy-AM"/>
        </w:rPr>
        <w:t>՝</w:t>
      </w:r>
      <w:r w:rsidRPr="00846C71">
        <w:rPr>
          <w:rFonts w:ascii="GHEA Grapalat" w:hAnsi="GHEA Grapalat"/>
          <w:bCs/>
          <w:sz w:val="20"/>
          <w:szCs w:val="20"/>
          <w:lang w:val="hy-AM"/>
        </w:rPr>
        <w:t xml:space="preserve"> կիրառելով արտադրանքում պարունակվող մետաղների միջազգային միջին գները` հիմք ընդունելով Ֆինանսների նախարարության կողմից Լոնդոնի մետաղների բորսայի տվյալների հիման վրա մատակարարման ամսվա համար հայտարարված գինը:</w:t>
      </w:r>
    </w:p>
    <w:p w14:paraId="7355DAC2" w14:textId="77777777" w:rsidR="00E66697" w:rsidRPr="00846C71" w:rsidRDefault="00E66697" w:rsidP="00E66697">
      <w:pPr>
        <w:spacing w:after="120" w:line="240" w:lineRule="auto"/>
        <w:ind w:firstLine="567"/>
        <w:jc w:val="both"/>
        <w:rPr>
          <w:rFonts w:ascii="GHEA Grapalat" w:hAnsi="GHEA Grapalat"/>
          <w:bCs/>
          <w:sz w:val="20"/>
          <w:szCs w:val="20"/>
          <w:lang w:val="hy-AM"/>
        </w:rPr>
      </w:pPr>
      <w:r w:rsidRPr="00846C71">
        <w:rPr>
          <w:rFonts w:ascii="GHEA Grapalat" w:hAnsi="GHEA Grapalat"/>
          <w:b/>
          <w:sz w:val="20"/>
          <w:szCs w:val="20"/>
          <w:lang w:val="hy-AM"/>
        </w:rPr>
        <w:t>Ձուլվածքի ֆիզիկական ծավալ</w:t>
      </w:r>
      <w:r w:rsidRPr="00846C71">
        <w:rPr>
          <w:rFonts w:ascii="GHEA Grapalat" w:hAnsi="GHEA Grapalat"/>
          <w:bCs/>
          <w:sz w:val="20"/>
          <w:szCs w:val="20"/>
          <w:lang w:val="hy-AM"/>
        </w:rPr>
        <w:t>. պայմանագրին համապատասխան հաշվետու ժամանակաշրջանում մատակարարված ձուլվածքի կշիռը` գրամներով կամ տոննաներով։ Մատակարարված ձուլվածքի համար օգտագործված խտանյութի հաշվարկային մեծություն (խտանյութի ֆիզիկական ծավալ). ձուլվածքի մեկ միավորի արտադրության համար փաստացի օգտագործված</w:t>
      </w:r>
      <w:r>
        <w:rPr>
          <w:rFonts w:ascii="GHEA Grapalat" w:hAnsi="GHEA Grapalat"/>
          <w:bCs/>
          <w:sz w:val="20"/>
          <w:szCs w:val="20"/>
          <w:lang w:val="hy-AM"/>
        </w:rPr>
        <w:t>,</w:t>
      </w:r>
      <w:r w:rsidRPr="00846C71">
        <w:rPr>
          <w:rFonts w:ascii="GHEA Grapalat" w:hAnsi="GHEA Grapalat"/>
          <w:bCs/>
          <w:sz w:val="20"/>
          <w:szCs w:val="20"/>
          <w:lang w:val="hy-AM"/>
        </w:rPr>
        <w:t xml:space="preserve"> տեխնոլոգիապես հիմնավորված խտանյութի ֆիզիկական ծավալ։</w:t>
      </w:r>
    </w:p>
    <w:p w14:paraId="3FB62D14" w14:textId="77777777" w:rsidR="00E66697" w:rsidRPr="00846C71" w:rsidRDefault="00E66697" w:rsidP="00E66697">
      <w:pPr>
        <w:spacing w:after="120" w:line="240" w:lineRule="auto"/>
        <w:ind w:firstLine="567"/>
        <w:jc w:val="both"/>
        <w:rPr>
          <w:rFonts w:ascii="GHEA Grapalat" w:hAnsi="GHEA Grapalat"/>
          <w:bCs/>
          <w:sz w:val="20"/>
          <w:szCs w:val="20"/>
          <w:lang w:val="hy-AM"/>
        </w:rPr>
      </w:pPr>
      <w:r w:rsidRPr="00846C71">
        <w:rPr>
          <w:rFonts w:ascii="GHEA Grapalat" w:hAnsi="GHEA Grapalat"/>
          <w:b/>
          <w:sz w:val="20"/>
          <w:szCs w:val="20"/>
          <w:lang w:val="hy-AM"/>
        </w:rPr>
        <w:t>Խտանյութի, ձուլվածքի վերամշակման արդյունքում ստացված ցանկացած վերջնական արտադրանք</w:t>
      </w:r>
      <w:r w:rsidRPr="00846C71">
        <w:rPr>
          <w:rFonts w:ascii="GHEA Grapalat" w:hAnsi="GHEA Grapalat"/>
          <w:bCs/>
          <w:sz w:val="20"/>
          <w:szCs w:val="20"/>
          <w:lang w:val="hy-AM"/>
        </w:rPr>
        <w:t xml:space="preserve"> (այսուհետ` վերջնական արտադրանք). Վերջնական արտադրանքի իրացումից հասույթը հաշվարկվում է՝ ելնելով մատակարարված վերջնական արտադրանքին համապատասխան օգտագործված խտանյութի ֆիզիկական ծավալից</w:t>
      </w:r>
      <w:r>
        <w:rPr>
          <w:rFonts w:ascii="GHEA Grapalat" w:hAnsi="GHEA Grapalat"/>
          <w:bCs/>
          <w:sz w:val="20"/>
          <w:szCs w:val="20"/>
          <w:lang w:val="hy-AM"/>
        </w:rPr>
        <w:t>`</w:t>
      </w:r>
      <w:r w:rsidRPr="00846C71">
        <w:rPr>
          <w:rFonts w:ascii="GHEA Grapalat" w:hAnsi="GHEA Grapalat"/>
          <w:bCs/>
          <w:sz w:val="20"/>
          <w:szCs w:val="20"/>
          <w:lang w:val="hy-AM"/>
        </w:rPr>
        <w:t xml:space="preserve"> կիրառելով արտադրանքում պարունակվող մետաղների միջազգային միջին գները` հիմք ընդունելով Ֆինանսների նախարարության կողմից Լոնդոնի մետաղների բորսայի տվյալների հիման վրա մատակարարման ամսվա համար հայտարարված գինը:</w:t>
      </w:r>
    </w:p>
    <w:p w14:paraId="4AEC219F" w14:textId="77777777" w:rsidR="00E66697" w:rsidRPr="00846C71" w:rsidRDefault="00E66697" w:rsidP="00E66697">
      <w:pPr>
        <w:spacing w:after="120" w:line="240" w:lineRule="auto"/>
        <w:ind w:firstLine="567"/>
        <w:jc w:val="both"/>
        <w:rPr>
          <w:rFonts w:ascii="GHEA Grapalat" w:hAnsi="GHEA Grapalat"/>
          <w:bCs/>
          <w:sz w:val="20"/>
          <w:szCs w:val="20"/>
          <w:lang w:val="hy-AM"/>
        </w:rPr>
      </w:pPr>
      <w:r w:rsidRPr="00846C71">
        <w:rPr>
          <w:rFonts w:ascii="GHEA Grapalat" w:hAnsi="GHEA Grapalat"/>
          <w:b/>
          <w:sz w:val="20"/>
          <w:szCs w:val="20"/>
          <w:lang w:val="hy-AM"/>
        </w:rPr>
        <w:t>Վերջնական արտադրանքի ֆիզիկական ծավալ</w:t>
      </w:r>
      <w:r w:rsidRPr="00846C71">
        <w:rPr>
          <w:rFonts w:ascii="GHEA Grapalat" w:hAnsi="GHEA Grapalat"/>
          <w:bCs/>
          <w:sz w:val="20"/>
          <w:szCs w:val="20"/>
          <w:lang w:val="hy-AM"/>
        </w:rPr>
        <w:t>. պայմանագրին համապատասխան մատակարարված արտադրանքի արտադրության համար ծախսված բոլոր մետաղների կշիռը` գրամներով կամ տոննաներով։</w:t>
      </w:r>
    </w:p>
    <w:p w14:paraId="5FD2A3EE" w14:textId="77777777" w:rsidR="00E66697" w:rsidRPr="00846C71" w:rsidRDefault="00E66697" w:rsidP="00E66697">
      <w:pPr>
        <w:spacing w:after="120" w:line="240" w:lineRule="auto"/>
        <w:ind w:firstLine="567"/>
        <w:jc w:val="both"/>
        <w:rPr>
          <w:rFonts w:ascii="GHEA Grapalat" w:hAnsi="GHEA Grapalat"/>
          <w:bCs/>
          <w:sz w:val="20"/>
          <w:szCs w:val="20"/>
          <w:lang w:val="hy-AM"/>
        </w:rPr>
      </w:pPr>
      <w:r w:rsidRPr="00846C71">
        <w:rPr>
          <w:rFonts w:ascii="GHEA Grapalat" w:hAnsi="GHEA Grapalat"/>
          <w:b/>
          <w:sz w:val="20"/>
          <w:szCs w:val="20"/>
          <w:lang w:val="hy-AM"/>
        </w:rPr>
        <w:t>Վերջնական արտադրանքում յուրաքանչյուր մետաղի խտանյութի ֆիզիկական ծավալի հաշվարկային մեծություն</w:t>
      </w:r>
      <w:r w:rsidRPr="00846C71">
        <w:rPr>
          <w:rFonts w:ascii="GHEA Grapalat" w:hAnsi="GHEA Grapalat"/>
          <w:bCs/>
          <w:sz w:val="20"/>
          <w:szCs w:val="20"/>
          <w:lang w:val="hy-AM"/>
        </w:rPr>
        <w:t>. տվյալ մետաղի խտանյութի ֆիզիկական ծավալի տեխնոլոգիապես հիմնավորված հաշվարկային մեծություն, որը ծախսվել է հաշվետու ժամանակաշրջանում մատակարարված արտադրանքում պարունակվող տվյալ ծավալի մետաղի ստացման համար։</w:t>
      </w:r>
    </w:p>
    <w:p w14:paraId="2EE7D321" w14:textId="77777777" w:rsidR="00E66697" w:rsidRPr="00846C71" w:rsidRDefault="00E66697" w:rsidP="00E66697">
      <w:pPr>
        <w:spacing w:after="120" w:line="240" w:lineRule="auto"/>
        <w:ind w:firstLine="567"/>
        <w:jc w:val="both"/>
        <w:rPr>
          <w:rFonts w:ascii="GHEA Grapalat" w:hAnsi="GHEA Grapalat"/>
          <w:bCs/>
          <w:sz w:val="20"/>
          <w:szCs w:val="20"/>
          <w:lang w:val="hy-AM"/>
        </w:rPr>
      </w:pPr>
      <w:r w:rsidRPr="00846C71">
        <w:rPr>
          <w:rFonts w:ascii="GHEA Grapalat" w:hAnsi="GHEA Grapalat"/>
          <w:b/>
          <w:sz w:val="20"/>
          <w:szCs w:val="20"/>
          <w:lang w:val="hy-AM"/>
        </w:rPr>
        <w:t>Առանց խտանյութի ստացման հանքաքարի վերամշակումից հետո ստացվող ցանկացած արտադրանք</w:t>
      </w:r>
      <w:r w:rsidRPr="00846C71">
        <w:rPr>
          <w:rFonts w:ascii="GHEA Grapalat" w:hAnsi="GHEA Grapalat"/>
          <w:bCs/>
          <w:sz w:val="20"/>
          <w:szCs w:val="20"/>
          <w:lang w:val="hy-AM"/>
        </w:rPr>
        <w:t xml:space="preserve"> (այսուհետ՝ «ցանկացած արտադրանք»). Ցանկացած այլ արտադրանքի իրացումից հասույթը հաշվարկվում է</w:t>
      </w:r>
      <w:r>
        <w:rPr>
          <w:rFonts w:ascii="GHEA Grapalat" w:hAnsi="GHEA Grapalat"/>
          <w:bCs/>
          <w:sz w:val="20"/>
          <w:szCs w:val="20"/>
          <w:lang w:val="hy-AM"/>
        </w:rPr>
        <w:t>՝</w:t>
      </w:r>
      <w:r w:rsidRPr="00846C71">
        <w:rPr>
          <w:rFonts w:ascii="GHEA Grapalat" w:hAnsi="GHEA Grapalat"/>
          <w:bCs/>
          <w:sz w:val="20"/>
          <w:szCs w:val="20"/>
          <w:lang w:val="hy-AM"/>
        </w:rPr>
        <w:t xml:space="preserve"> ելնելով մատակարարված արտադրանքի կամ դրանում պարունակվող մետաղի ֆիզիկական ծավալից</w:t>
      </w:r>
      <w:r>
        <w:rPr>
          <w:rFonts w:ascii="GHEA Grapalat" w:hAnsi="GHEA Grapalat"/>
          <w:bCs/>
          <w:sz w:val="20"/>
          <w:szCs w:val="20"/>
          <w:lang w:val="hy-AM"/>
        </w:rPr>
        <w:t>`</w:t>
      </w:r>
      <w:r w:rsidRPr="00846C71">
        <w:rPr>
          <w:rFonts w:ascii="GHEA Grapalat" w:hAnsi="GHEA Grapalat"/>
          <w:bCs/>
          <w:sz w:val="20"/>
          <w:szCs w:val="20"/>
          <w:lang w:val="hy-AM"/>
        </w:rPr>
        <w:t xml:space="preserve"> կիրառելով արտադրանքում պարունակվող մետաղների միջազգային միջին գները` հիմք ընդունելով ՀՀ ֆինանսների նախարարության կողմից Լոնդոնի մետաղների բորսայի տվյալների հիման վրա մատակարարման ամսվա համար հայտարարված գինը:</w:t>
      </w:r>
    </w:p>
    <w:p w14:paraId="0E9B6186" w14:textId="77777777" w:rsidR="00E66697" w:rsidRPr="00846C71" w:rsidRDefault="00E66697" w:rsidP="00E66697">
      <w:pPr>
        <w:spacing w:after="120" w:line="240" w:lineRule="auto"/>
        <w:ind w:firstLine="567"/>
        <w:jc w:val="both"/>
        <w:rPr>
          <w:rFonts w:ascii="GHEA Grapalat" w:hAnsi="GHEA Grapalat"/>
          <w:bCs/>
          <w:sz w:val="20"/>
          <w:szCs w:val="20"/>
          <w:lang w:val="hy-AM"/>
        </w:rPr>
      </w:pPr>
      <w:r w:rsidRPr="00846C71">
        <w:rPr>
          <w:rFonts w:ascii="GHEA Grapalat" w:hAnsi="GHEA Grapalat"/>
          <w:b/>
          <w:sz w:val="20"/>
          <w:szCs w:val="20"/>
          <w:lang w:val="hy-AM"/>
        </w:rPr>
        <w:lastRenderedPageBreak/>
        <w:t>Ցանկացած արտադրանքի ֆիզիկական ծավալ</w:t>
      </w:r>
      <w:r w:rsidRPr="00846C71">
        <w:rPr>
          <w:rFonts w:ascii="GHEA Grapalat" w:hAnsi="GHEA Grapalat"/>
          <w:bCs/>
          <w:sz w:val="20"/>
          <w:szCs w:val="20"/>
          <w:lang w:val="hy-AM"/>
        </w:rPr>
        <w:t>. այդ արտադրանքում պարունակվող մետաղի փաստացի քանակությունը` գրամներով կամ տոննաներով։</w:t>
      </w:r>
    </w:p>
    <w:p w14:paraId="79F8FE8F" w14:textId="77777777" w:rsidR="00E66697" w:rsidRPr="00846C71" w:rsidRDefault="00E66697" w:rsidP="00E66697">
      <w:pPr>
        <w:spacing w:after="120" w:line="240" w:lineRule="auto"/>
        <w:jc w:val="both"/>
        <w:rPr>
          <w:rFonts w:ascii="GHEA Grapalat" w:hAnsi="GHEA Grapalat"/>
          <w:bCs/>
          <w:sz w:val="20"/>
          <w:szCs w:val="20"/>
          <w:lang w:val="hy-AM"/>
        </w:rPr>
      </w:pPr>
      <w:r w:rsidRPr="00846C71">
        <w:rPr>
          <w:rFonts w:ascii="GHEA Grapalat" w:hAnsi="GHEA Grapalat"/>
          <w:bCs/>
          <w:sz w:val="20"/>
          <w:szCs w:val="20"/>
          <w:lang w:val="hy-AM"/>
        </w:rPr>
        <w:t>Մատակարարված խտանյութի իրացումից հասույթը (հետևաբար և ռոյալթիի հաշվարկը), էականորեն կախված է գնորդի և մատակարարի միջև կնքված պայմանագրի պայմաններից։</w:t>
      </w:r>
    </w:p>
    <w:p w14:paraId="604AAC95" w14:textId="77777777" w:rsidR="00E66697" w:rsidRPr="00846C71" w:rsidRDefault="00E66697" w:rsidP="00E66697">
      <w:pPr>
        <w:spacing w:after="120" w:line="240" w:lineRule="auto"/>
        <w:jc w:val="both"/>
        <w:rPr>
          <w:rFonts w:ascii="GHEA Grapalat" w:hAnsi="GHEA Grapalat"/>
          <w:bCs/>
          <w:sz w:val="20"/>
          <w:szCs w:val="20"/>
          <w:lang w:val="hy-AM"/>
        </w:rPr>
      </w:pPr>
      <w:r w:rsidRPr="00846C71">
        <w:rPr>
          <w:rFonts w:ascii="GHEA Grapalat" w:hAnsi="GHEA Grapalat"/>
          <w:bCs/>
          <w:sz w:val="20"/>
          <w:szCs w:val="20"/>
          <w:lang w:val="hy-AM"/>
        </w:rPr>
        <w:t xml:space="preserve">Օրենսգիրքը Կառավարությանն է պատվիրակում նաև վճարվող մետաղների համար գնորդի կողմից չվճարվող (նվազեցումների ենթակա) մասի առավելագույն սահմանաչափերը, ինչպես նաև մատակարարման պայմանագրով որոշված՝ վերամշակման, զտման կամ այլ համանման ծախսերի (ներառյալ՝ տրանսպորտային) առավելագույն սահմանաչափերը սահմանելու իրավասությունը: Վերամշակման, զտման կամ այլ համանման ծախսերի սահմանաչափերը, սակայն, պետք է հրապարակվեն՝ հիմնվելով մասնագիտացված միջազգային պարբերականների, այդ թվում՝ «Վուդ Մակենզի» (Wood Mackenzie), «Մետալ Բյուլետին» (Metal Bulletin) կամ համանման հեղինակությամբ միջազգային այլ պարբերականների կողմից մետաղական խտանյութերի վերամշակման և զտման գնանշումների վրա: </w:t>
      </w:r>
    </w:p>
    <w:p w14:paraId="2BCBBB0E" w14:textId="77777777" w:rsidR="00E66697" w:rsidRPr="00846C71" w:rsidRDefault="00E66697" w:rsidP="00E66697">
      <w:pPr>
        <w:spacing w:after="120" w:line="240" w:lineRule="auto"/>
        <w:jc w:val="both"/>
        <w:rPr>
          <w:rFonts w:ascii="GHEA Grapalat" w:hAnsi="GHEA Grapalat"/>
          <w:bCs/>
          <w:sz w:val="20"/>
          <w:szCs w:val="20"/>
          <w:lang w:val="hy-AM"/>
        </w:rPr>
      </w:pPr>
      <w:r w:rsidRPr="00846C71">
        <w:rPr>
          <w:rFonts w:ascii="GHEA Grapalat" w:hAnsi="GHEA Grapalat"/>
          <w:bCs/>
          <w:sz w:val="20"/>
          <w:szCs w:val="20"/>
          <w:lang w:val="hy-AM"/>
        </w:rPr>
        <w:t xml:space="preserve">Կառավարության կողմից սահմանված չլինելու դեպքում չվճարվող (նվազեցումների ենթակա) մասի առավելագույն սահմանաչափերը և վերամշակման, զտման կամ այլ համանման ծախսերի (ներառյալ՝ տրանսպորտային) առավելագույն սահմանաչափերը ընդունվում են պայմանագրով սահմանված չափով։  </w:t>
      </w:r>
    </w:p>
    <w:p w14:paraId="2ACC1860" w14:textId="4C2F82F5" w:rsidR="000D733E" w:rsidRPr="00846C71" w:rsidRDefault="000D733E" w:rsidP="000D733E">
      <w:pPr>
        <w:spacing w:after="120" w:line="240" w:lineRule="auto"/>
        <w:jc w:val="both"/>
        <w:rPr>
          <w:rFonts w:ascii="GHEA Grapalat" w:hAnsi="GHEA Grapalat"/>
          <w:bCs/>
          <w:sz w:val="20"/>
          <w:szCs w:val="20"/>
          <w:lang w:val="hy-AM"/>
        </w:rPr>
      </w:pPr>
      <w:r w:rsidRPr="00846C71">
        <w:rPr>
          <w:rFonts w:ascii="GHEA Grapalat" w:hAnsi="GHEA Grapalat"/>
          <w:bCs/>
          <w:sz w:val="20"/>
          <w:szCs w:val="20"/>
          <w:lang w:val="hy-AM"/>
        </w:rPr>
        <w:t xml:space="preserve">Վերոնշյալ իրավական կարգավորումների վերլուծությունը ցույց է տալիս, որ ՀՀ օրենսդրությունը քննարկման առարկա է դարձնում խտանյութի, ձուլվածքի, արտադրանքի սահմանումները այնքանով, որքանով մեկնաբանում է դրանց իրացումից ստացված հասույթի հաշվարկման կարգը, սակայն որևէ անդրադարձ չի կատարվում այդ սահմանումներին, և բուն արտադրանքի որոշման մեթոդաբանությանը։ </w:t>
      </w:r>
    </w:p>
    <w:p w14:paraId="72CFDF0F" w14:textId="77777777" w:rsidR="000D733E" w:rsidRPr="00846C71" w:rsidRDefault="000D733E" w:rsidP="000D733E">
      <w:pPr>
        <w:pStyle w:val="Heading2"/>
        <w:spacing w:before="0" w:after="120" w:line="240" w:lineRule="auto"/>
        <w:jc w:val="both"/>
        <w:rPr>
          <w:rFonts w:ascii="GHEA Grapalat" w:eastAsiaTheme="minorHAnsi" w:hAnsi="GHEA Grapalat" w:cstheme="minorBidi"/>
          <w:bCs/>
          <w:color w:val="auto"/>
          <w:sz w:val="20"/>
          <w:szCs w:val="20"/>
          <w:lang w:val="hy-AM"/>
        </w:rPr>
      </w:pPr>
      <w:r w:rsidRPr="00846C71">
        <w:rPr>
          <w:rFonts w:ascii="GHEA Grapalat" w:eastAsiaTheme="minorHAnsi" w:hAnsi="GHEA Grapalat" w:cstheme="minorBidi"/>
          <w:bCs/>
          <w:color w:val="auto"/>
          <w:sz w:val="20"/>
          <w:szCs w:val="20"/>
          <w:lang w:val="hy-AM"/>
        </w:rPr>
        <w:t>Քննարկվող սահմանումների ձևակերպման ընդհանուր մեթոդաբանության ամրագրումը առաջնային հրամայական է հանդիսանում ներկայում, քանի որ այդ սահմանումների, այդ թվում՝ կոլեկտիվ խտանյութի ճշգրիտ սահմանման  մեթոդաբանության բացակայությունը</w:t>
      </w:r>
      <w:r>
        <w:rPr>
          <w:rFonts w:ascii="GHEA Grapalat" w:eastAsiaTheme="minorHAnsi" w:hAnsi="GHEA Grapalat" w:cstheme="minorBidi"/>
          <w:bCs/>
          <w:color w:val="auto"/>
          <w:sz w:val="20"/>
          <w:szCs w:val="20"/>
          <w:lang w:val="hy-AM"/>
        </w:rPr>
        <w:t>,</w:t>
      </w:r>
      <w:r w:rsidRPr="00846C71">
        <w:rPr>
          <w:rFonts w:ascii="GHEA Grapalat" w:eastAsiaTheme="minorHAnsi" w:hAnsi="GHEA Grapalat" w:cstheme="minorBidi"/>
          <w:bCs/>
          <w:color w:val="auto"/>
          <w:sz w:val="20"/>
          <w:szCs w:val="20"/>
          <w:lang w:val="hy-AM"/>
        </w:rPr>
        <w:t xml:space="preserve"> կարող է հանգեցնել հարկերից և տուրքերից խուսափելու անբարենպաստ հետևանքների։</w:t>
      </w:r>
      <w:bookmarkStart w:id="5" w:name="_Toc92830875"/>
      <w:bookmarkEnd w:id="4"/>
    </w:p>
    <w:p w14:paraId="2BAD2787" w14:textId="77777777" w:rsidR="000D733E" w:rsidRPr="00846C71" w:rsidRDefault="000D733E" w:rsidP="000D733E">
      <w:pPr>
        <w:pStyle w:val="Heading2"/>
        <w:numPr>
          <w:ilvl w:val="2"/>
          <w:numId w:val="1"/>
        </w:numPr>
        <w:spacing w:before="0" w:after="120" w:line="240" w:lineRule="auto"/>
        <w:jc w:val="both"/>
        <w:rPr>
          <w:rFonts w:ascii="GHEA Grapalat" w:hAnsi="GHEA Grapalat" w:cstheme="minorHAnsi"/>
          <w:b/>
          <w:color w:val="7030A0"/>
          <w:sz w:val="20"/>
          <w:szCs w:val="20"/>
          <w:lang w:val="hy-AM"/>
        </w:rPr>
      </w:pPr>
      <w:r w:rsidRPr="00846C71">
        <w:rPr>
          <w:rFonts w:ascii="GHEA Grapalat" w:hAnsi="GHEA Grapalat" w:cstheme="minorHAnsi"/>
          <w:b/>
          <w:color w:val="7030A0"/>
          <w:sz w:val="20"/>
          <w:szCs w:val="20"/>
          <w:lang w:val="hy-AM"/>
        </w:rPr>
        <w:t>ՀԱՄԱԴՐԵԼԻ ԼԱՎԱԳՈՒՅՆ ՄԻՋԱԶԳԱՅԻՆ ՓՈՐՁԻ ՎԵՐԼՈՒԾՈՒԹՅՈՒՆ</w:t>
      </w:r>
      <w:bookmarkEnd w:id="5"/>
    </w:p>
    <w:p w14:paraId="2CD2413B"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Քննարկված հարցի շրջանակներում միջազգային փորձը ցույց է տալիս, որ պետությունների մեծ մասը ոչ թե օրենսդրական հստակ սահմանումներ են տվել, այլ մշակել և/կամ կիրառել են արտադրանքի որոշման ընդհանուր մեթոդաբանություն, որին համապատասխան իրականացնում են պետական-վերահսկողական գործառույթները, նշված մեթոդաբանության հիմնական ուղղությունները ներկայացված են գրականության ուսումնասիրության բաժնում։</w:t>
      </w:r>
    </w:p>
    <w:p w14:paraId="191D5073" w14:textId="77777777" w:rsidR="000D733E" w:rsidRPr="00846C71" w:rsidRDefault="000D733E" w:rsidP="000D733E">
      <w:pPr>
        <w:pStyle w:val="Heading2"/>
        <w:numPr>
          <w:ilvl w:val="2"/>
          <w:numId w:val="6"/>
        </w:numPr>
        <w:spacing w:before="0" w:after="120" w:line="240" w:lineRule="auto"/>
        <w:ind w:left="450" w:hanging="450"/>
        <w:jc w:val="both"/>
        <w:rPr>
          <w:rFonts w:ascii="GHEA Grapalat" w:hAnsi="GHEA Grapalat"/>
          <w:b/>
          <w:color w:val="7030A0"/>
          <w:sz w:val="20"/>
          <w:szCs w:val="20"/>
          <w:lang w:val="hy-AM"/>
        </w:rPr>
      </w:pPr>
      <w:bookmarkStart w:id="6" w:name="_Toc92830876"/>
      <w:r w:rsidRPr="00846C71">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bookmarkEnd w:id="6"/>
    </w:p>
    <w:p w14:paraId="14A4015B"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Հաշվի առնելով ներկայացված խնդիրները առաջարկվում է.</w:t>
      </w:r>
    </w:p>
    <w:p w14:paraId="72D4AEA9"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w:t>
      </w:r>
      <w:r w:rsidRPr="00846C71">
        <w:rPr>
          <w:rFonts w:ascii="GHEA Grapalat" w:hAnsi="GHEA Grapalat"/>
          <w:sz w:val="20"/>
          <w:szCs w:val="20"/>
          <w:lang w:val="hy-AM"/>
        </w:rPr>
        <w:tab/>
        <w:t xml:space="preserve">ուսումնասիրել ՀՀ-ի տարածքից արտահանվող մետաղական հանքանյութերի, դրանց վերամշական արդյունքում ստացված մետաղական արտադանքի արտահանման օրենսդրական դաշտի և գործող վերահսկողական փաստաթղթերի առկայությունը (ԳՕՍՏ Ռ, ՀՍՏ, ԻՍՕ, ՏՊ) ու համապատասխանությունը՝ ելնելով հանքարդյունաբերության ոլորտում կատարվող փոփոխություններից։ Անհրաժեշտության դեպքում կատարել փոփոխություններ օրենսդրական և նորմավորող փաստաթղթերում, քանի որ այդ փաստաթղթերը կազմում են արտադրվող և </w:t>
      </w:r>
      <w:r w:rsidRPr="00846C71">
        <w:rPr>
          <w:rFonts w:ascii="GHEA Grapalat" w:hAnsi="GHEA Grapalat"/>
          <w:sz w:val="20"/>
          <w:szCs w:val="20"/>
          <w:lang w:val="hy-AM"/>
        </w:rPr>
        <w:lastRenderedPageBreak/>
        <w:t>արտահանվող արտադրանքի հիմնական որակական ցուցանիշները վերահսկող փաստաթղթեր</w:t>
      </w:r>
      <w:r>
        <w:rPr>
          <w:rFonts w:ascii="GHEA Grapalat" w:hAnsi="GHEA Grapalat"/>
          <w:sz w:val="20"/>
          <w:szCs w:val="20"/>
          <w:lang w:val="hy-AM"/>
        </w:rPr>
        <w:t>,</w:t>
      </w:r>
      <w:r w:rsidRPr="00846C71">
        <w:rPr>
          <w:rFonts w:ascii="GHEA Grapalat" w:hAnsi="GHEA Grapalat"/>
          <w:sz w:val="20"/>
          <w:szCs w:val="20"/>
          <w:lang w:val="hy-AM"/>
        </w:rPr>
        <w:t xml:space="preserve"> ըստ որոնց էլ կատարվում են հիմնական հարկային վճարումները,</w:t>
      </w:r>
    </w:p>
    <w:p w14:paraId="643D88D8"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w:t>
      </w:r>
      <w:r w:rsidRPr="00846C71">
        <w:rPr>
          <w:rFonts w:ascii="GHEA Grapalat" w:hAnsi="GHEA Grapalat"/>
          <w:sz w:val="20"/>
          <w:szCs w:val="20"/>
          <w:lang w:val="hy-AM"/>
        </w:rPr>
        <w:tab/>
        <w:t>մասնավորապես, դասակարգել ՀՀ–ում արտադրվող և արտահանվող մետաղական հանքանյութերի փաստացի տեսակները,  գործողություններ ձեռնարկել արդեն իսկ ի հայտ եկած բացթողումների կամ անհամապատասխանությունների շտկման հարցում, կանխել հետագա բացերը, որոնք կարող են նպաստել հարկային պարտավորություններից խուսափ</w:t>
      </w:r>
      <w:r>
        <w:rPr>
          <w:rFonts w:ascii="GHEA Grapalat" w:hAnsi="GHEA Grapalat"/>
          <w:sz w:val="20"/>
          <w:szCs w:val="20"/>
          <w:lang w:val="hy-AM"/>
        </w:rPr>
        <w:t>ելուն</w:t>
      </w:r>
      <w:r w:rsidRPr="00846C71">
        <w:rPr>
          <w:rFonts w:ascii="GHEA Grapalat" w:hAnsi="GHEA Grapalat"/>
          <w:sz w:val="20"/>
          <w:szCs w:val="20"/>
          <w:lang w:val="hy-AM"/>
        </w:rPr>
        <w:t>: Ընդ որում, հանքանյութերի (հանքաքար, մետաղական խտանյութ, միջանկյալ արգասիքներ, թերայրուկներ և այլն) պատկանելությունը այս կամ այն մետաղին պետք է որոշվի ոչ թե ելնելով արտահանվող նյութերի արժ</w:t>
      </w:r>
      <w:r>
        <w:rPr>
          <w:rFonts w:ascii="GHEA Grapalat" w:hAnsi="GHEA Grapalat"/>
          <w:sz w:val="20"/>
          <w:szCs w:val="20"/>
          <w:lang w:val="hy-AM"/>
        </w:rPr>
        <w:t>ե</w:t>
      </w:r>
      <w:r w:rsidRPr="00846C71">
        <w:rPr>
          <w:rFonts w:ascii="GHEA Grapalat" w:hAnsi="GHEA Grapalat"/>
          <w:sz w:val="20"/>
          <w:szCs w:val="20"/>
          <w:lang w:val="hy-AM"/>
        </w:rPr>
        <w:t>քներից</w:t>
      </w:r>
      <w:r>
        <w:rPr>
          <w:rFonts w:ascii="GHEA Grapalat" w:hAnsi="GHEA Grapalat"/>
          <w:sz w:val="20"/>
          <w:szCs w:val="20"/>
          <w:lang w:val="hy-AM"/>
        </w:rPr>
        <w:t xml:space="preserve">, </w:t>
      </w:r>
      <w:r w:rsidRPr="00846C71">
        <w:rPr>
          <w:rFonts w:ascii="GHEA Grapalat" w:hAnsi="GHEA Grapalat"/>
          <w:sz w:val="20"/>
          <w:szCs w:val="20"/>
          <w:lang w:val="hy-AM"/>
        </w:rPr>
        <w:t>քանի որ դա խիստ ու հաճախակի փո</w:t>
      </w:r>
      <w:r>
        <w:rPr>
          <w:rFonts w:ascii="GHEA Grapalat" w:hAnsi="GHEA Grapalat"/>
          <w:sz w:val="20"/>
          <w:szCs w:val="20"/>
          <w:lang w:val="hy-AM"/>
        </w:rPr>
        <w:t>փո</w:t>
      </w:r>
      <w:r w:rsidRPr="00846C71">
        <w:rPr>
          <w:rFonts w:ascii="GHEA Grapalat" w:hAnsi="GHEA Grapalat"/>
          <w:sz w:val="20"/>
          <w:szCs w:val="20"/>
          <w:lang w:val="hy-AM"/>
        </w:rPr>
        <w:t>խվող մեծություն է, այլ տվյալ արտադրանքին ներկայացվող տեխնիկական պայմաններից, որտեղ հստակ արտացոլված կլինի նորմավորվող մետաղների պարունակությունը։</w:t>
      </w:r>
    </w:p>
    <w:p w14:paraId="27B7C5A0"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w:t>
      </w:r>
      <w:r w:rsidRPr="00846C71">
        <w:rPr>
          <w:rFonts w:ascii="GHEA Grapalat" w:hAnsi="GHEA Grapalat"/>
          <w:sz w:val="20"/>
          <w:szCs w:val="20"/>
          <w:lang w:val="hy-AM"/>
        </w:rPr>
        <w:tab/>
        <w:t xml:space="preserve">ըստ դասակարգման ու օրենսդրական պահանջների մշակել ՏՊ փաստաթղթեր, </w:t>
      </w:r>
      <w:r>
        <w:rPr>
          <w:rFonts w:ascii="GHEA Grapalat" w:hAnsi="GHEA Grapalat"/>
          <w:sz w:val="20"/>
          <w:szCs w:val="20"/>
          <w:lang w:val="hy-AM"/>
        </w:rPr>
        <w:t>ա</w:t>
      </w:r>
      <w:r w:rsidRPr="00846C71">
        <w:rPr>
          <w:rFonts w:ascii="GHEA Grapalat" w:hAnsi="GHEA Grapalat"/>
          <w:sz w:val="20"/>
          <w:szCs w:val="20"/>
          <w:lang w:val="hy-AM"/>
        </w:rPr>
        <w:t>նհրաժեշտությ</w:t>
      </w:r>
      <w:r>
        <w:rPr>
          <w:rFonts w:ascii="GHEA Grapalat" w:hAnsi="GHEA Grapalat"/>
          <w:sz w:val="20"/>
          <w:szCs w:val="20"/>
          <w:lang w:val="hy-AM"/>
        </w:rPr>
        <w:t>ան դեպքում</w:t>
      </w:r>
      <w:r w:rsidRPr="00846C71">
        <w:rPr>
          <w:rFonts w:ascii="GHEA Grapalat" w:hAnsi="GHEA Grapalat"/>
          <w:sz w:val="20"/>
          <w:szCs w:val="20"/>
          <w:lang w:val="hy-AM"/>
        </w:rPr>
        <w:t xml:space="preserve"> կատարել օրենսդրական դաշտին համապատասխան փոփոխություններ, որոնք կհամապատասխանեն ՀՀ-ում արտադրվող և արդյունահանվող հանքանյութերին և թույլ կտան հստակ սահմանումներ տալ և հստակեցնել այս կամ այն մետաղին հանքանյութերի պատկանելությունը։</w:t>
      </w:r>
      <w:r w:rsidRPr="00846C71" w:rsidDel="00B1162F">
        <w:rPr>
          <w:rFonts w:ascii="GHEA Grapalat" w:hAnsi="GHEA Grapalat"/>
          <w:sz w:val="20"/>
          <w:szCs w:val="20"/>
          <w:lang w:val="hy-AM"/>
        </w:rPr>
        <w:t xml:space="preserve"> </w:t>
      </w:r>
    </w:p>
    <w:p w14:paraId="502547F7" w14:textId="77777777" w:rsidR="000D733E" w:rsidRPr="00846C71" w:rsidRDefault="000D733E" w:rsidP="000D733E">
      <w:pPr>
        <w:pStyle w:val="Heading2"/>
        <w:spacing w:before="0" w:after="120" w:line="240" w:lineRule="auto"/>
        <w:jc w:val="both"/>
        <w:rPr>
          <w:rFonts w:ascii="GHEA Grapalat" w:eastAsia="Calibri" w:hAnsi="GHEA Grapalat" w:cs="Arial"/>
          <w:b/>
          <w:color w:val="7030A0"/>
          <w:sz w:val="20"/>
          <w:szCs w:val="20"/>
          <w:lang w:val="hy-AM"/>
        </w:rPr>
      </w:pPr>
      <w:r w:rsidRPr="00846C71">
        <w:rPr>
          <w:rFonts w:ascii="GHEA Grapalat" w:eastAsia="Calibri" w:hAnsi="GHEA Grapalat" w:cs="Arial"/>
          <w:b/>
          <w:color w:val="7030A0"/>
          <w:sz w:val="20"/>
          <w:szCs w:val="20"/>
          <w:lang w:val="hy-AM"/>
        </w:rPr>
        <w:t>5.1.6 ՄԻՋՈՑԱՌՈՒՄՆԵՐԻ ԻՐԱԿԱՆԱՑՄԱՆ ՀԻՄՆԱԿԱՆ ԽՈՉԸՆԴՈՏՆԵՐԸ/ՄԱՐՏԱՀՐԱՎԵՐՆԵՐԸ</w:t>
      </w:r>
    </w:p>
    <w:p w14:paraId="4146BB74"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Հանքարդյունաբերության ոլորտի համապատասխան հարկային և այլ իրավական կարգավորումների ուսումնասիրության և պահանջվող կարգավորումների վերանայման համատեքստում հիմնական խոչընդոտներն ու մարտահրավերները ներկայացված են ստորև՝</w:t>
      </w:r>
    </w:p>
    <w:p w14:paraId="51921A1F"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w:t>
      </w:r>
      <w:r w:rsidRPr="00846C71">
        <w:rPr>
          <w:rFonts w:ascii="GHEA Grapalat" w:hAnsi="GHEA Grapalat"/>
          <w:sz w:val="20"/>
          <w:szCs w:val="20"/>
          <w:lang w:val="hy-AM"/>
        </w:rPr>
        <w:tab/>
        <w:t>Հարկային օրենսդրության և կանոնակարգող միջավայրի շարունակական փոփոխությունները և ոչ միանշանակ, երկիմաստ ներկայացումն ու պարզաբանումները հանգեցնում են հանքարդյունահանող ընկերությունների բացասական վերաբերմունքին:</w:t>
      </w:r>
    </w:p>
    <w:p w14:paraId="6D00EDF4"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w:t>
      </w:r>
      <w:r w:rsidRPr="00846C71">
        <w:rPr>
          <w:rFonts w:ascii="GHEA Grapalat" w:hAnsi="GHEA Grapalat"/>
          <w:sz w:val="20"/>
          <w:szCs w:val="20"/>
          <w:lang w:val="hy-AM"/>
        </w:rPr>
        <w:tab/>
        <w:t>Կառավարության և հանքարդյունահանող ընկերությունների միջև երկխոսության պակասը հանգեցնում է փոխադարձ անվստահության մթնոլորտի, ընդ որում</w:t>
      </w:r>
      <w:r>
        <w:rPr>
          <w:rFonts w:ascii="GHEA Grapalat" w:hAnsi="GHEA Grapalat"/>
          <w:sz w:val="20"/>
          <w:szCs w:val="20"/>
          <w:lang w:val="hy-AM"/>
        </w:rPr>
        <w:t>,</w:t>
      </w:r>
      <w:r w:rsidRPr="00846C71">
        <w:rPr>
          <w:rFonts w:ascii="GHEA Grapalat" w:hAnsi="GHEA Grapalat"/>
          <w:sz w:val="20"/>
          <w:szCs w:val="20"/>
          <w:lang w:val="hy-AM"/>
        </w:rPr>
        <w:t xml:space="preserve"> բացթողումները երկկողմանի են, թույլ է իրականացման վրա վերահսկողությունը և կանխարգելիչ մեխանիզմների կիրառումը, ինչպես նաև պարբերաբար կամ տևական խախտումների դեպքում պատժամիջոցների կիրառումը:</w:t>
      </w:r>
    </w:p>
    <w:p w14:paraId="57B5898C" w14:textId="77777777" w:rsidR="000D733E" w:rsidRPr="00846C71" w:rsidRDefault="000D733E" w:rsidP="000D733E">
      <w:pPr>
        <w:pStyle w:val="Heading2"/>
        <w:spacing w:before="0" w:after="120" w:line="240" w:lineRule="auto"/>
        <w:jc w:val="both"/>
        <w:rPr>
          <w:rFonts w:ascii="GHEA Grapalat" w:eastAsiaTheme="minorHAnsi" w:hAnsi="GHEA Grapalat" w:cstheme="minorBidi"/>
          <w:color w:val="auto"/>
          <w:sz w:val="20"/>
          <w:szCs w:val="20"/>
          <w:lang w:val="hy-AM"/>
        </w:rPr>
      </w:pPr>
      <w:r w:rsidRPr="00846C71">
        <w:rPr>
          <w:rFonts w:ascii="GHEA Grapalat" w:eastAsiaTheme="minorHAnsi" w:hAnsi="GHEA Grapalat" w:cstheme="minorBidi"/>
          <w:color w:val="auto"/>
          <w:sz w:val="20"/>
          <w:szCs w:val="20"/>
          <w:lang w:val="hy-AM"/>
        </w:rPr>
        <w:t>Ընդհանուր մեթոդաբանության մշակումը ենթադրում է համակարգային, ինստիտուցիոնալ փոփոխություն։</w:t>
      </w:r>
      <w:r w:rsidRPr="00846C71" w:rsidDel="00C430D9">
        <w:rPr>
          <w:rFonts w:ascii="GHEA Grapalat" w:eastAsiaTheme="minorHAnsi" w:hAnsi="GHEA Grapalat" w:cstheme="minorBidi"/>
          <w:color w:val="auto"/>
          <w:sz w:val="20"/>
          <w:szCs w:val="20"/>
          <w:lang w:val="hy-AM"/>
        </w:rPr>
        <w:t xml:space="preserve"> </w:t>
      </w:r>
    </w:p>
    <w:p w14:paraId="6A6AACE1" w14:textId="77777777" w:rsidR="000D733E" w:rsidRPr="00846C71" w:rsidRDefault="000D733E" w:rsidP="000D733E">
      <w:pPr>
        <w:pStyle w:val="Heading2"/>
        <w:spacing w:before="0" w:after="120" w:line="240" w:lineRule="auto"/>
        <w:jc w:val="both"/>
        <w:rPr>
          <w:rFonts w:ascii="GHEA Grapalat" w:eastAsia="Calibri" w:hAnsi="GHEA Grapalat" w:cs="Arial"/>
          <w:b/>
          <w:color w:val="7030A0"/>
          <w:sz w:val="20"/>
          <w:szCs w:val="20"/>
          <w:lang w:val="hy-AM"/>
        </w:rPr>
      </w:pPr>
      <w:r w:rsidRPr="00846C71">
        <w:rPr>
          <w:rFonts w:ascii="GHEA Grapalat" w:eastAsia="Calibri" w:hAnsi="GHEA Grapalat" w:cs="Arial"/>
          <w:b/>
          <w:color w:val="7030A0"/>
          <w:sz w:val="20"/>
          <w:szCs w:val="20"/>
          <w:lang w:val="hy-AM"/>
        </w:rPr>
        <w:t>5.1.7. ՄԻՋՈՑԱՌՈՒՄՆԵՐԻ ԻՐԱԿԱՆԱՑՄԱՆ ԱՐԴՅՈՒՆՔՆԵՐԸ ԵՎ ԱԶԴԵՑՈՒԹՅՈՒՆԸ</w:t>
      </w:r>
      <w:r w:rsidRPr="00846C71" w:rsidDel="00B1162F">
        <w:rPr>
          <w:rFonts w:ascii="GHEA Grapalat" w:eastAsia="Calibri" w:hAnsi="GHEA Grapalat" w:cs="Arial"/>
          <w:b/>
          <w:color w:val="7030A0"/>
          <w:sz w:val="20"/>
          <w:szCs w:val="20"/>
          <w:lang w:val="hy-AM"/>
        </w:rPr>
        <w:t xml:space="preserve"> </w:t>
      </w:r>
    </w:p>
    <w:p w14:paraId="19771898"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Կսահմանվեն այն հիմնական օրենսդրական բացերը, որոնք այսօր առկա են հարկային բեռի և պետական տուրքերի հաշվարկման համատեքստում, քննարկված ամրագրումների օրենսդրական սահմանման և/կամ ընդհանուր մեթոդաբանության մշակման արդյունքում հարկային պարտավորությունների գործընթացի վերահսկողության մակարդակը կբարձրանա՝ հանգեցնելով հարկային պարտավորություններից խուսափելու հնարավորության նվազեցման։</w:t>
      </w:r>
      <w:r w:rsidRPr="00846C71" w:rsidDel="00C430D9">
        <w:rPr>
          <w:rFonts w:ascii="GHEA Grapalat" w:hAnsi="GHEA Grapalat"/>
          <w:sz w:val="20"/>
          <w:szCs w:val="20"/>
          <w:lang w:val="hy-AM"/>
        </w:rPr>
        <w:t xml:space="preserve"> </w:t>
      </w:r>
    </w:p>
    <w:p w14:paraId="49137411" w14:textId="35352034" w:rsidR="00593C1C" w:rsidRPr="00846C71" w:rsidRDefault="00593C1C" w:rsidP="00AE6022">
      <w:pPr>
        <w:pStyle w:val="ListParagraph"/>
        <w:numPr>
          <w:ilvl w:val="1"/>
          <w:numId w:val="6"/>
        </w:numPr>
        <w:shd w:val="clear" w:color="auto" w:fill="DEC8EE"/>
        <w:spacing w:after="120" w:line="240" w:lineRule="auto"/>
        <w:ind w:right="59"/>
        <w:contextualSpacing w:val="0"/>
        <w:rPr>
          <w:rFonts w:ascii="GHEA Grapalat" w:hAnsi="GHEA Grapalat" w:cs="Sylfaen"/>
          <w:b/>
          <w:bCs/>
          <w:i/>
          <w:iCs/>
          <w:sz w:val="20"/>
          <w:szCs w:val="20"/>
          <w:lang w:val="hy-AM"/>
        </w:rPr>
      </w:pPr>
      <w:r w:rsidRPr="00846C71">
        <w:rPr>
          <w:rFonts w:ascii="GHEA Grapalat" w:hAnsi="GHEA Grapalat" w:cs="Sylfaen"/>
          <w:b/>
          <w:bCs/>
          <w:i/>
          <w:iCs/>
          <w:sz w:val="20"/>
          <w:szCs w:val="20"/>
          <w:lang w:val="hy-AM"/>
        </w:rPr>
        <w:t>Եկամուտների/հարկերի հաշվարկման և հավաքագրման արդյունավետ ընթացակարգեր և գործիքակազմ միասնական հարկային համակարգի բարեփոխումների համատեքստում՝ հաշվի առնելով ոլորտային առանձնահատկությունը (օրինակ՝ ռոյալթիի բազայի և հաշվարկման բանաձևի ուսումնասիրություն ռիսկերի նվազեցման, ինչպես նաև մարված պաշարի հիմքով հարկման մեխանիզմի հետ համեմատման տեսանկյունից և այլն)</w:t>
      </w:r>
    </w:p>
    <w:p w14:paraId="60C38D60" w14:textId="6FFCC4B7" w:rsidR="00593C1C" w:rsidRPr="00846C71" w:rsidRDefault="00926803" w:rsidP="004268CA">
      <w:pPr>
        <w:pStyle w:val="Heading2"/>
        <w:spacing w:before="0" w:after="120" w:line="240" w:lineRule="auto"/>
        <w:jc w:val="both"/>
        <w:rPr>
          <w:rFonts w:ascii="GHEA Grapalat" w:eastAsia="Times New Roman" w:hAnsi="GHEA Grapalat" w:cs="Arial"/>
          <w:b/>
          <w:color w:val="7030A0"/>
          <w:sz w:val="20"/>
          <w:szCs w:val="20"/>
          <w:lang w:val="hy-AM" w:eastAsia="en-GB"/>
        </w:rPr>
      </w:pPr>
      <w:r w:rsidRPr="00846C71">
        <w:rPr>
          <w:rFonts w:ascii="GHEA Grapalat" w:eastAsia="Times New Roman" w:hAnsi="GHEA Grapalat" w:cs="Arial"/>
          <w:b/>
          <w:color w:val="7030A0"/>
          <w:sz w:val="20"/>
          <w:szCs w:val="20"/>
          <w:lang w:val="hy-AM" w:eastAsia="en-GB"/>
        </w:rPr>
        <w:lastRenderedPageBreak/>
        <w:t>5.2.1.</w:t>
      </w:r>
      <w:r w:rsidRPr="00846C71">
        <w:rPr>
          <w:rFonts w:ascii="GHEA Grapalat" w:eastAsia="Times New Roman" w:hAnsi="GHEA Grapalat" w:cs="Arial"/>
          <w:b/>
          <w:color w:val="7030A0"/>
          <w:sz w:val="20"/>
          <w:szCs w:val="20"/>
          <w:lang w:val="hy-AM" w:eastAsia="en-GB"/>
        </w:rPr>
        <w:tab/>
      </w:r>
      <w:r w:rsidR="00593C1C" w:rsidRPr="00846C71">
        <w:rPr>
          <w:rFonts w:ascii="GHEA Grapalat" w:eastAsia="Times New Roman" w:hAnsi="GHEA Grapalat" w:cs="Arial"/>
          <w:b/>
          <w:color w:val="7030A0"/>
          <w:sz w:val="20"/>
          <w:szCs w:val="20"/>
          <w:lang w:val="hy-AM" w:eastAsia="en-GB"/>
        </w:rPr>
        <w:t xml:space="preserve">ԱՌԿԱ ԻՐԱՎԻՃԱԿԻ ՎԵՐԼՈՒԾՈՒԹՅՈՒՆ ԵՎ ԽՆԴՐԻ ԼՈՒԾՄԱՆ ԿԱՐԵՎՈՐՈՒԹՅՈՒՆԸ </w:t>
      </w:r>
    </w:p>
    <w:p w14:paraId="5BFF26EA" w14:textId="376BF6CE" w:rsidR="00F571DF" w:rsidRPr="00846C71" w:rsidRDefault="00F571DF" w:rsidP="00696389">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Հանքարդյունաբերության ոլորտի ֆիսկալ ռեժիմը սահմանում է, թե օգտակար հանածոներ արդյունահանող երկրներում կառավարություններն ինչպես են կիրառվող մի շարք գործիքների միջոցով որոշում հանքարդյունաբերական նախագծերից ստացվող եկամուտների բաշխումը պետության և ներդրողների միջև: Եվ քանի որ կառավարության վերջնական նպատակը երկրի բարեկեցության բարձրացումն է, ուստի կառավարությունները շահագրգռված են լինում ընդերքում եղած հարստությունը վերածելու իրական արժեքի՝ հաշվեկշռելով շրջակա միջ</w:t>
      </w:r>
      <w:r w:rsidR="006323FC">
        <w:rPr>
          <w:rFonts w:ascii="GHEA Grapalat" w:hAnsi="GHEA Grapalat"/>
          <w:sz w:val="20"/>
          <w:szCs w:val="20"/>
          <w:lang w:val="hy-AM"/>
        </w:rPr>
        <w:t>ա</w:t>
      </w:r>
      <w:r w:rsidRPr="00846C71">
        <w:rPr>
          <w:rFonts w:ascii="GHEA Grapalat" w:hAnsi="GHEA Grapalat"/>
          <w:sz w:val="20"/>
          <w:szCs w:val="20"/>
          <w:lang w:val="hy-AM"/>
        </w:rPr>
        <w:t>վայրի ռիսկերը:</w:t>
      </w:r>
    </w:p>
    <w:p w14:paraId="5E4B49FB" w14:textId="1D56E64D" w:rsidR="001E0024" w:rsidRPr="00846C71" w:rsidRDefault="001E0024" w:rsidP="009C4D72">
      <w:pPr>
        <w:spacing w:after="120" w:line="240" w:lineRule="auto"/>
        <w:jc w:val="both"/>
        <w:rPr>
          <w:rFonts w:ascii="GHEA Grapalat" w:hAnsi="GHEA Grapalat"/>
          <w:b/>
          <w:sz w:val="20"/>
          <w:szCs w:val="20"/>
          <w:lang w:val="hy-AM"/>
        </w:rPr>
      </w:pPr>
      <w:bookmarkStart w:id="7" w:name="_Toc91750269"/>
      <w:r w:rsidRPr="00846C71">
        <w:rPr>
          <w:rFonts w:ascii="GHEA Grapalat" w:hAnsi="GHEA Grapalat"/>
          <w:b/>
          <w:sz w:val="20"/>
          <w:szCs w:val="20"/>
          <w:lang w:val="hy-AM"/>
        </w:rPr>
        <w:t xml:space="preserve">Հայաստանի </w:t>
      </w:r>
      <w:r w:rsidR="00347FBB" w:rsidRPr="00846C71">
        <w:rPr>
          <w:rFonts w:ascii="GHEA Grapalat" w:hAnsi="GHEA Grapalat"/>
          <w:b/>
          <w:sz w:val="20"/>
          <w:szCs w:val="20"/>
          <w:lang w:val="hy-AM"/>
        </w:rPr>
        <w:t>ռ</w:t>
      </w:r>
      <w:r w:rsidRPr="00846C71">
        <w:rPr>
          <w:rFonts w:ascii="GHEA Grapalat" w:hAnsi="GHEA Grapalat"/>
          <w:b/>
          <w:sz w:val="20"/>
          <w:szCs w:val="20"/>
          <w:lang w:val="hy-AM"/>
        </w:rPr>
        <w:t>ազմավարական խնդիրները</w:t>
      </w:r>
      <w:bookmarkEnd w:id="7"/>
    </w:p>
    <w:p w14:paraId="10953244" w14:textId="611FF995" w:rsidR="001E0024" w:rsidRPr="00846C71" w:rsidRDefault="001E0024" w:rsidP="009C4D7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Օգտակար հանածոների արդյունահանման համար հարկաբյուջետային ռեժիմ նախագծելիս կառավարությունները, ի հավելումն ընդհանուր կորպորատիվ հարկման նպատակների, ունեն մի քանի նպատակներ</w:t>
      </w:r>
      <w:r w:rsidR="006323FC">
        <w:rPr>
          <w:rFonts w:ascii="GHEA Grapalat" w:hAnsi="GHEA Grapalat"/>
          <w:sz w:val="20"/>
          <w:szCs w:val="20"/>
          <w:lang w:val="hy-AM"/>
        </w:rPr>
        <w:t>:</w:t>
      </w:r>
      <w:r w:rsidRPr="00846C71">
        <w:rPr>
          <w:rFonts w:ascii="GHEA Grapalat" w:hAnsi="GHEA Grapalat"/>
          <w:sz w:val="20"/>
          <w:szCs w:val="20"/>
          <w:lang w:val="hy-AM"/>
        </w:rPr>
        <w:t xml:space="preserve"> Այս նպատակները սերտորեն կապված են հանքարդյունաբերության առանձնահատկությունների հետ: </w:t>
      </w:r>
    </w:p>
    <w:p w14:paraId="46B61CB7" w14:textId="5865B1E9" w:rsidR="001E0024" w:rsidRPr="00846C71" w:rsidRDefault="001E0024" w:rsidP="009C4D7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 </w:t>
      </w:r>
      <w:r w:rsidR="00CF0A97" w:rsidRPr="00846C71">
        <w:rPr>
          <w:rFonts w:ascii="GHEA Grapalat" w:hAnsi="GHEA Grapalat"/>
          <w:sz w:val="20"/>
          <w:szCs w:val="20"/>
          <w:lang w:val="hy-AM"/>
        </w:rPr>
        <w:t>Հանքարդյունահանման ծ</w:t>
      </w:r>
      <w:r w:rsidRPr="00846C71">
        <w:rPr>
          <w:rFonts w:ascii="GHEA Grapalat" w:hAnsi="GHEA Grapalat"/>
          <w:sz w:val="20"/>
          <w:szCs w:val="20"/>
          <w:lang w:val="hy-AM"/>
        </w:rPr>
        <w:t>րագրի ողջ ընթացքում պետական եկամուտների համապատասխան ընդհանուր մակարդակի ապահովում</w:t>
      </w:r>
    </w:p>
    <w:p w14:paraId="5378734B" w14:textId="5B5293CF" w:rsidR="001E0024" w:rsidRPr="00846C71" w:rsidRDefault="001E0024" w:rsidP="009C4D7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Ծրագրի իրականացման ընթացքում մշտապես վստահելի պետական եկամուտների ապահովում</w:t>
      </w:r>
    </w:p>
    <w:p w14:paraId="4EEBE3C7" w14:textId="1EB760F8" w:rsidR="001E0024" w:rsidRPr="00846C71" w:rsidRDefault="001E0024" w:rsidP="009C4D7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Անկայունությանը հարմարվելու ունակություն՝ հաշվի առնելով ոլորտում առկա անորոշությունները, մասնավորապես՝ գների, ծախսերի և երկրաբանության վերաբերյալ</w:t>
      </w:r>
    </w:p>
    <w:p w14:paraId="4A8E39D6" w14:textId="0546E06D" w:rsidR="001E0024" w:rsidRPr="00846C71" w:rsidRDefault="001E0024" w:rsidP="009C4D7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Հարկային համակարգի հետևանքով առաջացած առևտրային որոշումների խեղաթյուրումների սահմանափակում</w:t>
      </w:r>
    </w:p>
    <w:p w14:paraId="4D4D99D6" w14:textId="61F722A1" w:rsidR="001E0024" w:rsidRPr="00846C71" w:rsidRDefault="001E0024" w:rsidP="00AE6022">
      <w:pPr>
        <w:pStyle w:val="ListParagraph"/>
        <w:numPr>
          <w:ilvl w:val="0"/>
          <w:numId w:val="7"/>
        </w:numPr>
        <w:tabs>
          <w:tab w:val="left" w:pos="270"/>
        </w:tabs>
        <w:spacing w:after="120" w:line="240" w:lineRule="auto"/>
        <w:ind w:left="90" w:hanging="90"/>
        <w:rPr>
          <w:rFonts w:ascii="GHEA Grapalat" w:hAnsi="GHEA Grapalat"/>
          <w:sz w:val="20"/>
          <w:szCs w:val="20"/>
          <w:lang w:val="hy-AM"/>
        </w:rPr>
      </w:pPr>
      <w:r w:rsidRPr="00846C71">
        <w:rPr>
          <w:rFonts w:ascii="GHEA Grapalat" w:hAnsi="GHEA Grapalat"/>
          <w:sz w:val="20"/>
          <w:szCs w:val="20"/>
          <w:lang w:val="hy-AM"/>
        </w:rPr>
        <w:t>Վարչարարության և համապատասխանության ծախսերի սահմանափակում համապատասխանաբար հարկային մարմինների և ընկերությունների համար</w:t>
      </w:r>
    </w:p>
    <w:p w14:paraId="177F5E4B" w14:textId="1C630E5F" w:rsidR="001E0024" w:rsidRPr="00846C71" w:rsidRDefault="001E0024" w:rsidP="009C4D7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Արդյունահանող արդյունաբերության ընկերությունների կողմից վճարվող հարկաբյուջետային պայմանների և գումարների թափանցիկության ապահովում</w:t>
      </w:r>
      <w:r w:rsidR="00C53B41" w:rsidRPr="00846C71">
        <w:rPr>
          <w:rFonts w:ascii="GHEA Grapalat" w:hAnsi="GHEA Grapalat"/>
          <w:sz w:val="20"/>
          <w:szCs w:val="20"/>
          <w:lang w:val="hy-AM"/>
        </w:rPr>
        <w:t>:</w:t>
      </w:r>
    </w:p>
    <w:p w14:paraId="7DE754AA" w14:textId="61CFE422" w:rsidR="001E0024" w:rsidRPr="00846C71" w:rsidRDefault="001E0024" w:rsidP="009C4D72">
      <w:pPr>
        <w:spacing w:after="120" w:line="240" w:lineRule="auto"/>
        <w:jc w:val="both"/>
        <w:rPr>
          <w:rFonts w:ascii="GHEA Grapalat" w:hAnsi="GHEA Grapalat"/>
          <w:b/>
          <w:sz w:val="20"/>
          <w:szCs w:val="20"/>
          <w:lang w:val="hy-AM"/>
        </w:rPr>
      </w:pPr>
      <w:r w:rsidRPr="00846C71">
        <w:rPr>
          <w:rFonts w:ascii="GHEA Grapalat" w:hAnsi="GHEA Grapalat"/>
          <w:b/>
          <w:sz w:val="20"/>
          <w:szCs w:val="20"/>
          <w:lang w:val="hy-AM"/>
        </w:rPr>
        <w:t>Եկամուտների/հարկերի հաշվարկման և հավաքագրման արդյունավետ ընթացակարգեր</w:t>
      </w:r>
    </w:p>
    <w:p w14:paraId="77840B1A" w14:textId="60B47B80" w:rsidR="00593C1C" w:rsidRPr="00846C71" w:rsidRDefault="002B6463" w:rsidP="009C4D7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Սույն ուսումնասիրության </w:t>
      </w:r>
      <w:r w:rsidR="00593C1C" w:rsidRPr="00846C71">
        <w:rPr>
          <w:rFonts w:ascii="GHEA Grapalat" w:hAnsi="GHEA Grapalat"/>
          <w:sz w:val="20"/>
          <w:szCs w:val="20"/>
          <w:lang w:val="hy-AM"/>
        </w:rPr>
        <w:t xml:space="preserve">նպատակն է </w:t>
      </w:r>
      <w:r w:rsidRPr="00846C71">
        <w:rPr>
          <w:rFonts w:ascii="GHEA Grapalat" w:hAnsi="GHEA Grapalat"/>
          <w:sz w:val="20"/>
          <w:szCs w:val="20"/>
          <w:lang w:val="hy-AM"/>
        </w:rPr>
        <w:t>ներկայացնել</w:t>
      </w:r>
      <w:r w:rsidR="00593C1C" w:rsidRPr="00846C71">
        <w:rPr>
          <w:rFonts w:ascii="GHEA Grapalat" w:hAnsi="GHEA Grapalat"/>
          <w:sz w:val="20"/>
          <w:szCs w:val="20"/>
          <w:lang w:val="hy-AM"/>
        </w:rPr>
        <w:t xml:space="preserve"> հանքարդյունաբերության հարկաբյուջետային ռեժիմները և հատկապես ռոյալթիի դրույքաչափերը և հարկվող բազան: Հանքարդյունաբերության համար ռոյալթիները մշակվել են տասնամյակների և դարերի ընթացքում և հանդիսանում են երկրների համար օգտակար հանածոների վարձույթի մի մասը յուրացնելու գործիք: Ռոյալթիները օգտակար մեկնարկային կետ են արդյունահանումից օգտակար հանածոների վարձավճարի մի մասը </w:t>
      </w:r>
      <w:r w:rsidR="009C4D72" w:rsidRPr="00846C71">
        <w:rPr>
          <w:rFonts w:ascii="GHEA Grapalat" w:hAnsi="GHEA Grapalat"/>
          <w:sz w:val="20"/>
          <w:szCs w:val="20"/>
          <w:lang w:val="hy-AM"/>
        </w:rPr>
        <w:t>ի շահ մարդ</w:t>
      </w:r>
      <w:r w:rsidR="009C4D72">
        <w:rPr>
          <w:rFonts w:ascii="GHEA Grapalat" w:hAnsi="GHEA Grapalat"/>
          <w:sz w:val="20"/>
          <w:szCs w:val="20"/>
          <w:lang w:val="hy-AM"/>
        </w:rPr>
        <w:t xml:space="preserve">կանց </w:t>
      </w:r>
      <w:r w:rsidR="00593C1C" w:rsidRPr="00846C71">
        <w:rPr>
          <w:rFonts w:ascii="GHEA Grapalat" w:hAnsi="GHEA Grapalat"/>
          <w:sz w:val="20"/>
          <w:szCs w:val="20"/>
          <w:lang w:val="hy-AM"/>
        </w:rPr>
        <w:t>յուրացնելու</w:t>
      </w:r>
      <w:r w:rsidR="009C4D72">
        <w:rPr>
          <w:rFonts w:ascii="GHEA Grapalat" w:hAnsi="GHEA Grapalat"/>
          <w:sz w:val="20"/>
          <w:szCs w:val="20"/>
          <w:lang w:val="hy-AM"/>
        </w:rPr>
        <w:t xml:space="preserve"> համար</w:t>
      </w:r>
      <w:r w:rsidR="00593C1C" w:rsidRPr="00846C71">
        <w:rPr>
          <w:rFonts w:ascii="GHEA Grapalat" w:hAnsi="GHEA Grapalat"/>
          <w:sz w:val="20"/>
          <w:szCs w:val="20"/>
          <w:lang w:val="hy-AM"/>
        </w:rPr>
        <w:t>: Ելնելով ստորև բերված քննարկումից</w:t>
      </w:r>
      <w:r w:rsidR="00915EFA" w:rsidRPr="00915EFA">
        <w:rPr>
          <w:rFonts w:ascii="GHEA Grapalat" w:hAnsi="GHEA Grapalat"/>
          <w:sz w:val="20"/>
          <w:szCs w:val="20"/>
          <w:lang w:val="hy-AM"/>
        </w:rPr>
        <w:t>`</w:t>
      </w:r>
      <w:r w:rsidR="00593C1C" w:rsidRPr="00846C71">
        <w:rPr>
          <w:rFonts w:ascii="GHEA Grapalat" w:hAnsi="GHEA Grapalat"/>
          <w:sz w:val="20"/>
          <w:szCs w:val="20"/>
          <w:lang w:val="hy-AM"/>
        </w:rPr>
        <w:t xml:space="preserve"> հանքարդյունաբերության հարկաբյուջետային ռեժիմները օգտակար մեկնարկային կետ են հոնորարների համապատասխան մակարդակները որոշելու համար:</w:t>
      </w:r>
    </w:p>
    <w:p w14:paraId="14935F70" w14:textId="79B97248" w:rsidR="00FA5C18" w:rsidRPr="00846C71" w:rsidRDefault="00593C1C" w:rsidP="009C4D72">
      <w:pPr>
        <w:spacing w:after="120" w:line="240" w:lineRule="auto"/>
        <w:jc w:val="both"/>
        <w:rPr>
          <w:rFonts w:ascii="GHEA Grapalat" w:hAnsi="GHEA Grapalat"/>
          <w:b/>
          <w:sz w:val="20"/>
          <w:szCs w:val="20"/>
          <w:lang w:val="hy-AM"/>
        </w:rPr>
      </w:pPr>
      <w:r w:rsidRPr="00846C71">
        <w:rPr>
          <w:rFonts w:ascii="GHEA Grapalat" w:hAnsi="GHEA Grapalat" w:cs="Calibri"/>
          <w:b/>
          <w:bCs/>
          <w:iCs/>
          <w:sz w:val="20"/>
          <w:szCs w:val="20"/>
          <w:lang w:val="hy-AM"/>
        </w:rPr>
        <w:t>Եկամուտների/հարկերի հաշվարկման և հավաքագրման արդյունավետ</w:t>
      </w:r>
      <w:r w:rsidR="00FA5C18" w:rsidRPr="00846C71">
        <w:rPr>
          <w:rFonts w:ascii="GHEA Grapalat" w:hAnsi="GHEA Grapalat" w:cs="Calibri"/>
          <w:b/>
          <w:bCs/>
          <w:iCs/>
          <w:sz w:val="20"/>
          <w:szCs w:val="20"/>
          <w:lang w:val="hy-AM"/>
        </w:rPr>
        <w:t xml:space="preserve"> գործիքկակազմ.</w:t>
      </w:r>
    </w:p>
    <w:p w14:paraId="08E5E9ED" w14:textId="06F2D384" w:rsidR="001E0024" w:rsidRPr="00846C71" w:rsidRDefault="009A1A2E" w:rsidP="009C4D7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Հարկաբյուջետային եկամուտների և դրանց հավաքագրման արդյունավետ մեխանիզմների իրականացման առումով վերլուծվել է IGF-OECD </w:t>
      </w:r>
      <w:r w:rsidR="00E72842" w:rsidRPr="00846C71">
        <w:rPr>
          <w:rFonts w:ascii="GHEA Grapalat" w:hAnsi="GHEA Grapalat"/>
          <w:sz w:val="20"/>
          <w:szCs w:val="20"/>
          <w:lang w:val="hy-AM"/>
        </w:rPr>
        <w:t>ծրագիրը</w:t>
      </w:r>
      <w:r w:rsidR="006323FC">
        <w:rPr>
          <w:rFonts w:ascii="GHEA Grapalat" w:hAnsi="GHEA Grapalat"/>
          <w:sz w:val="20"/>
          <w:szCs w:val="20"/>
          <w:lang w:val="hy-AM"/>
        </w:rPr>
        <w:t>՝</w:t>
      </w:r>
      <w:r w:rsidR="000D17B0" w:rsidRPr="00846C71">
        <w:rPr>
          <w:rFonts w:ascii="GHEA Grapalat" w:hAnsi="GHEA Grapalat"/>
          <w:sz w:val="20"/>
          <w:szCs w:val="20"/>
          <w:lang w:val="hy-AM"/>
        </w:rPr>
        <w:t xml:space="preserve"> որպես </w:t>
      </w:r>
      <w:r w:rsidRPr="00846C71">
        <w:rPr>
          <w:rFonts w:ascii="GHEA Grapalat" w:hAnsi="GHEA Grapalat"/>
          <w:sz w:val="20"/>
          <w:szCs w:val="20"/>
          <w:lang w:val="hy-AM"/>
        </w:rPr>
        <w:t>հանքարդյունաբերության մեջ հարկային արտոնությունների տրամադրման և եկամուտների հետ կապված ռիսկերի հավասարակշռման մեխանիզմներ:</w:t>
      </w:r>
    </w:p>
    <w:p w14:paraId="03D0F1D9" w14:textId="607D27F6" w:rsidR="009A1A2E" w:rsidRPr="00846C71" w:rsidRDefault="009A1A2E" w:rsidP="00915EFA">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Մի կողմից, </w:t>
      </w:r>
      <w:r w:rsidR="006323FC" w:rsidRPr="00846C71">
        <w:rPr>
          <w:rFonts w:ascii="GHEA Grapalat" w:hAnsi="GHEA Grapalat"/>
          <w:sz w:val="20"/>
          <w:szCs w:val="20"/>
          <w:lang w:val="hy-AM"/>
        </w:rPr>
        <w:t xml:space="preserve">ժամանակավոր </w:t>
      </w:r>
      <w:r w:rsidRPr="00846C71">
        <w:rPr>
          <w:rFonts w:ascii="GHEA Grapalat" w:hAnsi="GHEA Grapalat"/>
          <w:sz w:val="20"/>
          <w:szCs w:val="20"/>
          <w:lang w:val="hy-AM"/>
        </w:rPr>
        <w:t>հարկային արտոնությունները գրավիչ են դարձնում ոլորտում ներդրումների իրականացումն ու սոցիալ</w:t>
      </w:r>
      <w:r w:rsidR="006323FC">
        <w:rPr>
          <w:rFonts w:ascii="GHEA Grapalat" w:hAnsi="GHEA Grapalat"/>
          <w:sz w:val="20"/>
          <w:szCs w:val="20"/>
          <w:lang w:val="hy-AM"/>
        </w:rPr>
        <w:t>-</w:t>
      </w:r>
      <w:r w:rsidRPr="00846C71">
        <w:rPr>
          <w:rFonts w:ascii="GHEA Grapalat" w:hAnsi="GHEA Grapalat"/>
          <w:sz w:val="20"/>
          <w:szCs w:val="20"/>
          <w:lang w:val="hy-AM"/>
        </w:rPr>
        <w:t xml:space="preserve">տնտեսական մի շարք խնդիրների լուծումը, սակայն, մյուս կողմից, դրանք անմիջականորեն կարճաժամկետ կտրվածքով նվազեցնում են երկրի հարկաբյուջետային եկամուտները: </w:t>
      </w:r>
      <w:r w:rsidR="00915EFA">
        <w:rPr>
          <w:rFonts w:ascii="GHEA Grapalat" w:hAnsi="GHEA Grapalat"/>
          <w:sz w:val="20"/>
          <w:szCs w:val="20"/>
          <w:lang w:val="hy-AM"/>
        </w:rPr>
        <w:t>Այդուհանդերձ</w:t>
      </w:r>
      <w:r w:rsidRPr="00846C71">
        <w:rPr>
          <w:rFonts w:ascii="GHEA Grapalat" w:hAnsi="GHEA Grapalat"/>
          <w:sz w:val="20"/>
          <w:szCs w:val="20"/>
          <w:lang w:val="hy-AM"/>
        </w:rPr>
        <w:t>, ն</w:t>
      </w:r>
      <w:r w:rsidR="00C53B41" w:rsidRPr="00846C71">
        <w:rPr>
          <w:rFonts w:ascii="GHEA Grapalat" w:hAnsi="GHEA Grapalat"/>
          <w:sz w:val="20"/>
          <w:szCs w:val="20"/>
          <w:lang w:val="hy-AM"/>
        </w:rPr>
        <w:t>շ</w:t>
      </w:r>
      <w:r w:rsidRPr="00846C71">
        <w:rPr>
          <w:rFonts w:ascii="GHEA Grapalat" w:hAnsi="GHEA Grapalat"/>
          <w:sz w:val="20"/>
          <w:szCs w:val="20"/>
          <w:lang w:val="hy-AM"/>
        </w:rPr>
        <w:t xml:space="preserve">ված մեխանիզմների կիրառումը հանգեցնում է </w:t>
      </w:r>
      <w:r w:rsidRPr="00846C71">
        <w:rPr>
          <w:rFonts w:ascii="GHEA Grapalat" w:hAnsi="GHEA Grapalat"/>
          <w:sz w:val="20"/>
          <w:szCs w:val="20"/>
          <w:lang w:val="hy-AM"/>
        </w:rPr>
        <w:lastRenderedPageBreak/>
        <w:t>նաև հանքարդյունահանող ընկերությունների կողմից մանիպուլատիվ ռիսկերի ավելացմանը, որը կրկին բերում է փոխադարձ անվստահության և</w:t>
      </w:r>
      <w:r w:rsidR="006323FC">
        <w:rPr>
          <w:rFonts w:ascii="GHEA Grapalat" w:hAnsi="GHEA Grapalat"/>
          <w:sz w:val="20"/>
          <w:szCs w:val="20"/>
          <w:lang w:val="hy-AM"/>
        </w:rPr>
        <w:t>,</w:t>
      </w:r>
      <w:r w:rsidRPr="00846C71">
        <w:rPr>
          <w:rFonts w:ascii="GHEA Grapalat" w:hAnsi="GHEA Grapalat"/>
          <w:sz w:val="20"/>
          <w:szCs w:val="20"/>
          <w:lang w:val="hy-AM"/>
        </w:rPr>
        <w:t xml:space="preserve"> ավելին, երկարաժամկետ առումով պետության եկամուտների զգալի նվազմանը:</w:t>
      </w:r>
    </w:p>
    <w:p w14:paraId="706DFE45" w14:textId="6193D3D9" w:rsidR="00E72842" w:rsidRPr="00846C71" w:rsidRDefault="00E72842" w:rsidP="00915EFA">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OECD ծրագիրը հիմնված է OECD BEPS գործողությունների վրա՝ դիտարկելով հանքարդյունաբերության ոլորտում եկամուտների կորստի հիմնական պատճառները: Ծրագիրը դիտարկում է հետևյալ խնդիրները.</w:t>
      </w:r>
    </w:p>
    <w:p w14:paraId="46C08EF5" w14:textId="219B978E" w:rsidR="00E72842" w:rsidRPr="00846C71" w:rsidRDefault="00915EFA" w:rsidP="003662AF">
      <w:pPr>
        <w:pStyle w:val="ListParagraph"/>
        <w:numPr>
          <w:ilvl w:val="0"/>
          <w:numId w:val="5"/>
        </w:numPr>
        <w:spacing w:after="0" w:line="240" w:lineRule="auto"/>
        <w:contextualSpacing w:val="0"/>
        <w:rPr>
          <w:rFonts w:ascii="GHEA Grapalat" w:hAnsi="GHEA Grapalat"/>
          <w:sz w:val="20"/>
          <w:szCs w:val="20"/>
          <w:lang w:val="hy-AM"/>
        </w:rPr>
      </w:pPr>
      <w:r>
        <w:rPr>
          <w:rFonts w:ascii="GHEA Grapalat" w:hAnsi="GHEA Grapalat"/>
          <w:sz w:val="20"/>
          <w:szCs w:val="20"/>
          <w:lang w:val="hy-AM"/>
        </w:rPr>
        <w:t>դ</w:t>
      </w:r>
      <w:r w:rsidR="00E72842" w:rsidRPr="00846C71">
        <w:rPr>
          <w:rFonts w:ascii="GHEA Grapalat" w:hAnsi="GHEA Grapalat"/>
          <w:sz w:val="20"/>
          <w:szCs w:val="20"/>
          <w:lang w:val="hy-AM"/>
        </w:rPr>
        <w:t>րույքաչափերի չափազանց նվազեցումներ</w:t>
      </w:r>
    </w:p>
    <w:p w14:paraId="64392A70" w14:textId="07D5709C" w:rsidR="00E72842" w:rsidRPr="00846C71" w:rsidRDefault="00915EFA" w:rsidP="003662AF">
      <w:pPr>
        <w:pStyle w:val="ListParagraph"/>
        <w:numPr>
          <w:ilvl w:val="0"/>
          <w:numId w:val="5"/>
        </w:numPr>
        <w:spacing w:after="0" w:line="240" w:lineRule="auto"/>
        <w:contextualSpacing w:val="0"/>
        <w:rPr>
          <w:rFonts w:ascii="GHEA Grapalat" w:hAnsi="GHEA Grapalat"/>
          <w:sz w:val="20"/>
          <w:szCs w:val="20"/>
          <w:lang w:val="hy-AM"/>
        </w:rPr>
      </w:pPr>
      <w:r>
        <w:rPr>
          <w:rFonts w:ascii="GHEA Grapalat" w:hAnsi="GHEA Grapalat"/>
          <w:sz w:val="20"/>
          <w:szCs w:val="20"/>
          <w:lang w:val="hy-AM"/>
        </w:rPr>
        <w:t>չ</w:t>
      </w:r>
      <w:r w:rsidR="00E72842" w:rsidRPr="00846C71">
        <w:rPr>
          <w:rFonts w:ascii="GHEA Grapalat" w:hAnsi="GHEA Grapalat"/>
          <w:sz w:val="20"/>
          <w:szCs w:val="20"/>
          <w:lang w:val="hy-AM"/>
        </w:rPr>
        <w:t>արաշահող տրանսֆերային գնագոյացում</w:t>
      </w:r>
    </w:p>
    <w:p w14:paraId="001DF7F0" w14:textId="175D4D88" w:rsidR="00E72842" w:rsidRPr="00846C71" w:rsidRDefault="00915EFA" w:rsidP="003662AF">
      <w:pPr>
        <w:pStyle w:val="ListParagraph"/>
        <w:numPr>
          <w:ilvl w:val="0"/>
          <w:numId w:val="5"/>
        </w:numPr>
        <w:spacing w:after="0" w:line="240" w:lineRule="auto"/>
        <w:contextualSpacing w:val="0"/>
        <w:rPr>
          <w:rFonts w:ascii="GHEA Grapalat" w:hAnsi="GHEA Grapalat"/>
          <w:sz w:val="20"/>
          <w:szCs w:val="20"/>
          <w:lang w:val="hy-AM"/>
        </w:rPr>
      </w:pPr>
      <w:r>
        <w:rPr>
          <w:rFonts w:ascii="GHEA Grapalat" w:hAnsi="GHEA Grapalat"/>
          <w:sz w:val="20"/>
          <w:szCs w:val="20"/>
          <w:lang w:val="hy-AM"/>
        </w:rPr>
        <w:t>հ</w:t>
      </w:r>
      <w:r w:rsidR="00E72842" w:rsidRPr="00846C71">
        <w:rPr>
          <w:rFonts w:ascii="GHEA Grapalat" w:hAnsi="GHEA Grapalat"/>
          <w:sz w:val="20"/>
          <w:szCs w:val="20"/>
          <w:lang w:val="hy-AM"/>
        </w:rPr>
        <w:t>անքանյութերի արտահանման թերագնահատում</w:t>
      </w:r>
    </w:p>
    <w:p w14:paraId="18BD5F39" w14:textId="27E9DC6D" w:rsidR="00E72842" w:rsidRPr="00846C71" w:rsidRDefault="00915EFA" w:rsidP="003662AF">
      <w:pPr>
        <w:pStyle w:val="ListParagraph"/>
        <w:numPr>
          <w:ilvl w:val="0"/>
          <w:numId w:val="5"/>
        </w:numPr>
        <w:spacing w:after="0" w:line="240" w:lineRule="auto"/>
        <w:contextualSpacing w:val="0"/>
        <w:rPr>
          <w:rFonts w:ascii="GHEA Grapalat" w:hAnsi="GHEA Grapalat"/>
          <w:sz w:val="20"/>
          <w:szCs w:val="20"/>
          <w:lang w:val="hy-AM"/>
        </w:rPr>
      </w:pPr>
      <w:r>
        <w:rPr>
          <w:rFonts w:ascii="GHEA Grapalat" w:hAnsi="GHEA Grapalat"/>
          <w:sz w:val="20"/>
          <w:szCs w:val="20"/>
          <w:lang w:val="hy-AM"/>
        </w:rPr>
        <w:t>հ</w:t>
      </w:r>
      <w:r w:rsidR="00E72842" w:rsidRPr="00846C71">
        <w:rPr>
          <w:rFonts w:ascii="GHEA Grapalat" w:hAnsi="GHEA Grapalat"/>
          <w:sz w:val="20"/>
          <w:szCs w:val="20"/>
          <w:lang w:val="hy-AM"/>
        </w:rPr>
        <w:t>արկային արտոնություններ</w:t>
      </w:r>
    </w:p>
    <w:p w14:paraId="33FAC78E" w14:textId="19E3CDAB" w:rsidR="00E72842" w:rsidRPr="00846C71" w:rsidRDefault="00915EFA" w:rsidP="003662AF">
      <w:pPr>
        <w:pStyle w:val="ListParagraph"/>
        <w:numPr>
          <w:ilvl w:val="0"/>
          <w:numId w:val="5"/>
        </w:numPr>
        <w:spacing w:after="0" w:line="240" w:lineRule="auto"/>
        <w:contextualSpacing w:val="0"/>
        <w:rPr>
          <w:rFonts w:ascii="GHEA Grapalat" w:hAnsi="GHEA Grapalat"/>
          <w:sz w:val="20"/>
          <w:szCs w:val="20"/>
          <w:lang w:val="hy-AM"/>
        </w:rPr>
      </w:pPr>
      <w:r>
        <w:rPr>
          <w:rFonts w:ascii="GHEA Grapalat" w:hAnsi="GHEA Grapalat"/>
          <w:sz w:val="20"/>
          <w:szCs w:val="20"/>
          <w:lang w:val="hy-AM"/>
        </w:rPr>
        <w:t>հ</w:t>
      </w:r>
      <w:r w:rsidR="00E72842" w:rsidRPr="00846C71">
        <w:rPr>
          <w:rFonts w:ascii="GHEA Grapalat" w:hAnsi="GHEA Grapalat"/>
          <w:sz w:val="20"/>
          <w:szCs w:val="20"/>
          <w:lang w:val="hy-AM"/>
        </w:rPr>
        <w:t>արկային կայունացում</w:t>
      </w:r>
    </w:p>
    <w:p w14:paraId="36C65D1F" w14:textId="4701B642" w:rsidR="00E72842" w:rsidRPr="00846C71" w:rsidRDefault="00915EFA" w:rsidP="003662AF">
      <w:pPr>
        <w:pStyle w:val="ListParagraph"/>
        <w:numPr>
          <w:ilvl w:val="0"/>
          <w:numId w:val="5"/>
        </w:numPr>
        <w:spacing w:after="0" w:line="240" w:lineRule="auto"/>
        <w:contextualSpacing w:val="0"/>
        <w:rPr>
          <w:rFonts w:ascii="GHEA Grapalat" w:hAnsi="GHEA Grapalat"/>
          <w:sz w:val="20"/>
          <w:szCs w:val="20"/>
          <w:lang w:val="hy-AM"/>
        </w:rPr>
      </w:pPr>
      <w:r>
        <w:rPr>
          <w:rFonts w:ascii="GHEA Grapalat" w:hAnsi="GHEA Grapalat"/>
          <w:sz w:val="20"/>
          <w:szCs w:val="20"/>
          <w:lang w:val="hy-AM"/>
        </w:rPr>
        <w:t>մ</w:t>
      </w:r>
      <w:r w:rsidR="00E72842" w:rsidRPr="00846C71">
        <w:rPr>
          <w:rFonts w:ascii="GHEA Grapalat" w:hAnsi="GHEA Grapalat"/>
          <w:sz w:val="20"/>
          <w:szCs w:val="20"/>
          <w:lang w:val="hy-AM"/>
        </w:rPr>
        <w:t>իջազգային հարկային պայմանագրեր</w:t>
      </w:r>
    </w:p>
    <w:p w14:paraId="72EF45B3" w14:textId="288E5D2E" w:rsidR="00E72842" w:rsidRPr="00846C71" w:rsidRDefault="00915EFA" w:rsidP="003662AF">
      <w:pPr>
        <w:pStyle w:val="ListParagraph"/>
        <w:numPr>
          <w:ilvl w:val="0"/>
          <w:numId w:val="5"/>
        </w:numPr>
        <w:spacing w:after="0" w:line="240" w:lineRule="auto"/>
        <w:contextualSpacing w:val="0"/>
        <w:rPr>
          <w:rFonts w:ascii="GHEA Grapalat" w:hAnsi="GHEA Grapalat"/>
          <w:sz w:val="20"/>
          <w:szCs w:val="20"/>
          <w:lang w:val="hy-AM"/>
        </w:rPr>
      </w:pPr>
      <w:r>
        <w:rPr>
          <w:rFonts w:ascii="GHEA Grapalat" w:hAnsi="GHEA Grapalat"/>
          <w:sz w:val="20"/>
          <w:szCs w:val="20"/>
          <w:lang w:val="hy-AM"/>
        </w:rPr>
        <w:t>հ</w:t>
      </w:r>
      <w:r w:rsidR="00E72842" w:rsidRPr="00846C71">
        <w:rPr>
          <w:rFonts w:ascii="GHEA Grapalat" w:hAnsi="GHEA Grapalat"/>
          <w:sz w:val="20"/>
          <w:szCs w:val="20"/>
          <w:lang w:val="hy-AM"/>
        </w:rPr>
        <w:t>անքարդյունաբերական ակտիվների օֆշորային անուղղակի փոխանցումներ</w:t>
      </w:r>
    </w:p>
    <w:p w14:paraId="6051E341" w14:textId="1813CB89" w:rsidR="00E72842" w:rsidRPr="00846C71" w:rsidRDefault="00915EFA" w:rsidP="003662AF">
      <w:pPr>
        <w:pStyle w:val="ListParagraph"/>
        <w:numPr>
          <w:ilvl w:val="0"/>
          <w:numId w:val="5"/>
        </w:numPr>
        <w:spacing w:after="0" w:line="240" w:lineRule="auto"/>
        <w:contextualSpacing w:val="0"/>
        <w:rPr>
          <w:rFonts w:ascii="GHEA Grapalat" w:hAnsi="GHEA Grapalat"/>
          <w:sz w:val="20"/>
          <w:szCs w:val="20"/>
          <w:lang w:val="hy-AM"/>
        </w:rPr>
      </w:pPr>
      <w:r>
        <w:rPr>
          <w:rFonts w:ascii="GHEA Grapalat" w:hAnsi="GHEA Grapalat"/>
          <w:sz w:val="20"/>
          <w:szCs w:val="20"/>
          <w:lang w:val="hy-AM"/>
        </w:rPr>
        <w:t>մ</w:t>
      </w:r>
      <w:r w:rsidR="00E72842" w:rsidRPr="00846C71">
        <w:rPr>
          <w:rFonts w:ascii="GHEA Grapalat" w:hAnsi="GHEA Grapalat"/>
          <w:sz w:val="20"/>
          <w:szCs w:val="20"/>
          <w:lang w:val="hy-AM"/>
        </w:rPr>
        <w:t>ետաղների արտահոսք</w:t>
      </w:r>
    </w:p>
    <w:p w14:paraId="40881EF0" w14:textId="2BE428E1" w:rsidR="00E72842" w:rsidRPr="00915EFA" w:rsidRDefault="00E72842" w:rsidP="003662AF">
      <w:pPr>
        <w:pStyle w:val="ListParagraph"/>
        <w:numPr>
          <w:ilvl w:val="0"/>
          <w:numId w:val="5"/>
        </w:numPr>
        <w:spacing w:after="0" w:line="240" w:lineRule="auto"/>
        <w:contextualSpacing w:val="0"/>
        <w:rPr>
          <w:rFonts w:ascii="GHEA Grapalat" w:hAnsi="GHEA Grapalat"/>
          <w:sz w:val="20"/>
          <w:szCs w:val="20"/>
          <w:lang w:val="hy-AM"/>
        </w:rPr>
      </w:pPr>
      <w:r w:rsidRPr="00915EFA">
        <w:rPr>
          <w:rFonts w:ascii="GHEA Grapalat" w:hAnsi="GHEA Grapalat"/>
          <w:sz w:val="20"/>
          <w:szCs w:val="20"/>
          <w:lang w:val="hy-AM"/>
        </w:rPr>
        <w:t xml:space="preserve">հեջավորման </w:t>
      </w:r>
      <w:r w:rsidR="00915EFA" w:rsidRPr="00915EFA">
        <w:rPr>
          <w:rFonts w:ascii="GHEA Grapalat" w:hAnsi="GHEA Grapalat"/>
          <w:sz w:val="20"/>
          <w:szCs w:val="20"/>
          <w:lang w:val="hy-AM"/>
        </w:rPr>
        <w:t xml:space="preserve">չարաշահող </w:t>
      </w:r>
      <w:r w:rsidRPr="00915EFA">
        <w:rPr>
          <w:rFonts w:ascii="GHEA Grapalat" w:hAnsi="GHEA Grapalat"/>
          <w:sz w:val="20"/>
          <w:szCs w:val="20"/>
          <w:lang w:val="hy-AM"/>
        </w:rPr>
        <w:t>պայմանավորվածություններ</w:t>
      </w:r>
    </w:p>
    <w:p w14:paraId="728BF4B7" w14:textId="72BC5B6B" w:rsidR="00FC7243" w:rsidRPr="00846C71" w:rsidRDefault="00915EFA" w:rsidP="003662AF">
      <w:pPr>
        <w:pStyle w:val="ListParagraph"/>
        <w:numPr>
          <w:ilvl w:val="0"/>
          <w:numId w:val="5"/>
        </w:numPr>
        <w:spacing w:after="0" w:line="240" w:lineRule="auto"/>
        <w:contextualSpacing w:val="0"/>
        <w:rPr>
          <w:rFonts w:ascii="GHEA Grapalat" w:hAnsi="GHEA Grapalat"/>
          <w:sz w:val="20"/>
          <w:szCs w:val="20"/>
          <w:lang w:val="hy-AM"/>
        </w:rPr>
      </w:pPr>
      <w:r>
        <w:rPr>
          <w:rFonts w:ascii="GHEA Grapalat" w:hAnsi="GHEA Grapalat"/>
          <w:sz w:val="20"/>
          <w:szCs w:val="20"/>
          <w:lang w:val="hy-AM"/>
        </w:rPr>
        <w:t>ա</w:t>
      </w:r>
      <w:r w:rsidR="00E72842" w:rsidRPr="00846C71">
        <w:rPr>
          <w:rFonts w:ascii="GHEA Grapalat" w:hAnsi="GHEA Grapalat"/>
          <w:sz w:val="20"/>
          <w:szCs w:val="20"/>
          <w:lang w:val="hy-AM"/>
        </w:rPr>
        <w:t>նբավարար սահմանափակումներ</w:t>
      </w:r>
    </w:p>
    <w:p w14:paraId="7DC73075" w14:textId="0740AF40" w:rsidR="00FC7243" w:rsidRPr="00846C71" w:rsidRDefault="00FC7243" w:rsidP="00915EFA">
      <w:pPr>
        <w:spacing w:after="120" w:line="240" w:lineRule="auto"/>
        <w:ind w:left="360"/>
        <w:jc w:val="both"/>
        <w:rPr>
          <w:rFonts w:ascii="GHEA Grapalat" w:hAnsi="GHEA Grapalat"/>
          <w:sz w:val="20"/>
          <w:szCs w:val="20"/>
          <w:lang w:val="hy-AM"/>
        </w:rPr>
      </w:pPr>
      <w:r w:rsidRPr="00846C71">
        <w:rPr>
          <w:rFonts w:ascii="GHEA Grapalat" w:hAnsi="GHEA Grapalat"/>
          <w:sz w:val="20"/>
          <w:szCs w:val="20"/>
          <w:lang w:val="hy-AM"/>
        </w:rPr>
        <w:t>Իրացման գների և ծավալների, հետևաբար նաև շահութաբերության մակարդակից կախված</w:t>
      </w:r>
      <w:r w:rsidR="00915EFA">
        <w:rPr>
          <w:rFonts w:ascii="GHEA Grapalat" w:hAnsi="GHEA Grapalat"/>
          <w:sz w:val="20"/>
          <w:szCs w:val="20"/>
          <w:lang w:val="hy-AM"/>
        </w:rPr>
        <w:t>՝</w:t>
      </w:r>
      <w:r w:rsidRPr="00846C71">
        <w:rPr>
          <w:rFonts w:ascii="GHEA Grapalat" w:hAnsi="GHEA Grapalat"/>
          <w:sz w:val="20"/>
          <w:szCs w:val="20"/>
          <w:lang w:val="hy-AM"/>
        </w:rPr>
        <w:t xml:space="preserve"> հարկատեսակները Հայաստանի Հանրապետւթյան հարկային միջավայրում հանդիսանում են ռոյալթին և շահութահարկը,</w:t>
      </w:r>
      <w:r w:rsidR="00915EFA">
        <w:rPr>
          <w:rFonts w:ascii="GHEA Grapalat" w:hAnsi="GHEA Grapalat"/>
          <w:sz w:val="20"/>
          <w:szCs w:val="20"/>
          <w:lang w:val="hy-AM"/>
        </w:rPr>
        <w:t xml:space="preserve"> </w:t>
      </w:r>
      <w:r w:rsidRPr="00846C71">
        <w:rPr>
          <w:rFonts w:ascii="GHEA Grapalat" w:hAnsi="GHEA Grapalat"/>
          <w:sz w:val="20"/>
          <w:szCs w:val="20"/>
          <w:lang w:val="hy-AM"/>
        </w:rPr>
        <w:t>որը միատեսակ դրույքաչափով կիրառվում է բոլոր հանքարդյունա</w:t>
      </w:r>
      <w:r w:rsidR="00915EFA">
        <w:rPr>
          <w:rFonts w:ascii="GHEA Grapalat" w:hAnsi="GHEA Grapalat"/>
          <w:sz w:val="20"/>
          <w:szCs w:val="20"/>
          <w:lang w:val="hy-AM"/>
        </w:rPr>
        <w:t>հանող</w:t>
      </w:r>
      <w:r w:rsidRPr="00846C71">
        <w:rPr>
          <w:rFonts w:ascii="GHEA Grapalat" w:hAnsi="GHEA Grapalat"/>
          <w:sz w:val="20"/>
          <w:szCs w:val="20"/>
          <w:lang w:val="hy-AM"/>
        </w:rPr>
        <w:t xml:space="preserve"> ընկերությունների համար:</w:t>
      </w:r>
    </w:p>
    <w:p w14:paraId="6DEE69F6" w14:textId="564F0F82" w:rsidR="00FC7243" w:rsidRDefault="00FC7243" w:rsidP="00915EFA">
      <w:pPr>
        <w:spacing w:after="120" w:line="240" w:lineRule="auto"/>
        <w:ind w:left="360"/>
        <w:jc w:val="both"/>
        <w:rPr>
          <w:rFonts w:ascii="GHEA Grapalat" w:hAnsi="GHEA Grapalat"/>
          <w:sz w:val="20"/>
          <w:szCs w:val="20"/>
          <w:lang w:val="hy-AM"/>
        </w:rPr>
      </w:pPr>
      <w:r w:rsidRPr="00846C71">
        <w:rPr>
          <w:rFonts w:ascii="GHEA Grapalat" w:hAnsi="GHEA Grapalat"/>
          <w:sz w:val="20"/>
          <w:szCs w:val="20"/>
          <w:lang w:val="hy-AM"/>
        </w:rPr>
        <w:t>Նշված երկու հարկատեսակների գծով ուսումնասիրության արդյունքում պարզ</w:t>
      </w:r>
      <w:r w:rsidR="007C65AE">
        <w:rPr>
          <w:rFonts w:ascii="GHEA Grapalat" w:hAnsi="GHEA Grapalat"/>
          <w:sz w:val="20"/>
          <w:szCs w:val="20"/>
          <w:lang w:val="hy-AM"/>
        </w:rPr>
        <w:t xml:space="preserve"> է դառնում</w:t>
      </w:r>
      <w:r w:rsidRPr="00846C71">
        <w:rPr>
          <w:rFonts w:ascii="GHEA Grapalat" w:hAnsi="GHEA Grapalat"/>
          <w:sz w:val="20"/>
          <w:szCs w:val="20"/>
          <w:lang w:val="hy-AM"/>
        </w:rPr>
        <w:t xml:space="preserve">, որ </w:t>
      </w:r>
      <w:r w:rsidR="006323FC" w:rsidRPr="00846C71">
        <w:rPr>
          <w:rFonts w:ascii="GHEA Grapalat" w:hAnsi="GHEA Grapalat"/>
          <w:sz w:val="20"/>
          <w:szCs w:val="20"/>
          <w:lang w:val="hy-AM"/>
        </w:rPr>
        <w:t xml:space="preserve">ռոյալթիի և շահութահարկի </w:t>
      </w:r>
      <w:r w:rsidRPr="00846C71">
        <w:rPr>
          <w:rFonts w:ascii="GHEA Grapalat" w:hAnsi="GHEA Grapalat"/>
          <w:sz w:val="20"/>
          <w:szCs w:val="20"/>
          <w:lang w:val="hy-AM"/>
        </w:rPr>
        <w:t xml:space="preserve">արդյունավետ ընդհանուր տոկոսադրույքը վերջին </w:t>
      </w:r>
      <w:r w:rsidR="00D20AE2" w:rsidRPr="00846C71">
        <w:rPr>
          <w:rFonts w:ascii="GHEA Grapalat" w:hAnsi="GHEA Grapalat"/>
          <w:sz w:val="20"/>
          <w:szCs w:val="20"/>
          <w:lang w:val="hy-AM"/>
        </w:rPr>
        <w:t>մի քանի</w:t>
      </w:r>
      <w:r w:rsidRPr="00846C71">
        <w:rPr>
          <w:rFonts w:ascii="GHEA Grapalat" w:hAnsi="GHEA Grapalat"/>
          <w:sz w:val="20"/>
          <w:szCs w:val="20"/>
          <w:lang w:val="hy-AM"/>
        </w:rPr>
        <w:t xml:space="preserve"> </w:t>
      </w:r>
      <w:r w:rsidR="007C65AE">
        <w:rPr>
          <w:rFonts w:ascii="GHEA Grapalat" w:hAnsi="GHEA Grapalat"/>
          <w:sz w:val="20"/>
          <w:szCs w:val="20"/>
          <w:lang w:val="hy-AM"/>
        </w:rPr>
        <w:t xml:space="preserve">տարիներին </w:t>
      </w:r>
      <w:r w:rsidRPr="00846C71">
        <w:rPr>
          <w:rFonts w:ascii="GHEA Grapalat" w:hAnsi="GHEA Grapalat"/>
          <w:sz w:val="20"/>
          <w:szCs w:val="20"/>
          <w:lang w:val="hy-AM"/>
        </w:rPr>
        <w:t xml:space="preserve">մետաղական հանքարդյունաբերության հիմնական </w:t>
      </w:r>
      <w:r w:rsidR="007C65AE">
        <w:rPr>
          <w:rFonts w:ascii="GHEA Grapalat" w:hAnsi="GHEA Grapalat"/>
          <w:sz w:val="20"/>
          <w:szCs w:val="20"/>
          <w:lang w:val="hy-AM"/>
        </w:rPr>
        <w:t>մասնակիցների</w:t>
      </w:r>
      <w:r w:rsidRPr="00846C71">
        <w:rPr>
          <w:rFonts w:ascii="GHEA Grapalat" w:hAnsi="GHEA Grapalat"/>
          <w:sz w:val="20"/>
          <w:szCs w:val="20"/>
          <w:lang w:val="hy-AM"/>
        </w:rPr>
        <w:t xml:space="preserve"> համար շատ տարբերվում է, որն էլ ստեղծում է ոչ համաչափ տնտեսական միջավայր և պայմաններ </w:t>
      </w:r>
      <w:r w:rsidR="003C44F3" w:rsidRPr="00846C71">
        <w:rPr>
          <w:rFonts w:ascii="GHEA Grapalat" w:hAnsi="GHEA Grapalat"/>
          <w:sz w:val="20"/>
          <w:szCs w:val="20"/>
          <w:lang w:val="hy-AM"/>
        </w:rPr>
        <w:t xml:space="preserve">ձեռնարկությունների համար: Ստորև բերված աղյուսակում ներկայացված է </w:t>
      </w:r>
      <w:r w:rsidR="00D20AE2" w:rsidRPr="00846C71">
        <w:rPr>
          <w:rFonts w:ascii="GHEA Grapalat" w:hAnsi="GHEA Grapalat"/>
          <w:sz w:val="20"/>
          <w:szCs w:val="20"/>
          <w:lang w:val="hy-AM"/>
        </w:rPr>
        <w:t>2016-</w:t>
      </w:r>
      <w:r w:rsidR="00A524B9" w:rsidRPr="007C65AE">
        <w:rPr>
          <w:rFonts w:ascii="GHEA Grapalat" w:hAnsi="GHEA Grapalat"/>
          <w:sz w:val="20"/>
          <w:szCs w:val="20"/>
          <w:lang w:val="hy-AM"/>
        </w:rPr>
        <w:t>20</w:t>
      </w:r>
      <w:r w:rsidR="00A524B9" w:rsidRPr="00B63FBE">
        <w:rPr>
          <w:rFonts w:ascii="GHEA Grapalat" w:hAnsi="GHEA Grapalat"/>
          <w:sz w:val="20"/>
          <w:szCs w:val="20"/>
          <w:lang w:val="hy-AM"/>
        </w:rPr>
        <w:t>21</w:t>
      </w:r>
      <w:r w:rsidR="00A524B9" w:rsidRPr="00846C71">
        <w:rPr>
          <w:rFonts w:ascii="GHEA Grapalat" w:hAnsi="GHEA Grapalat"/>
          <w:sz w:val="20"/>
          <w:szCs w:val="20"/>
          <w:lang w:val="hy-AM"/>
        </w:rPr>
        <w:t>թթ</w:t>
      </w:r>
      <w:r w:rsidR="00D20AE2" w:rsidRPr="00846C71">
        <w:rPr>
          <w:rFonts w:ascii="GHEA Grapalat" w:hAnsi="GHEA Grapalat"/>
          <w:sz w:val="20"/>
          <w:szCs w:val="20"/>
          <w:lang w:val="hy-AM"/>
        </w:rPr>
        <w:t>.</w:t>
      </w:r>
      <w:r w:rsidR="003C44F3" w:rsidRPr="00846C71">
        <w:rPr>
          <w:rFonts w:ascii="GHEA Grapalat" w:hAnsi="GHEA Grapalat"/>
          <w:sz w:val="20"/>
          <w:szCs w:val="20"/>
          <w:lang w:val="hy-AM"/>
        </w:rPr>
        <w:t xml:space="preserve"> </w:t>
      </w:r>
      <w:r w:rsidR="00D20AE2" w:rsidRPr="00846C71">
        <w:rPr>
          <w:rFonts w:ascii="GHEA Grapalat" w:hAnsi="GHEA Grapalat"/>
          <w:sz w:val="20"/>
          <w:szCs w:val="20"/>
          <w:lang w:val="hy-AM"/>
        </w:rPr>
        <w:t>ժամանակահատված</w:t>
      </w:r>
      <w:r w:rsidR="003C44F3" w:rsidRPr="00846C71">
        <w:rPr>
          <w:rFonts w:ascii="GHEA Grapalat" w:hAnsi="GHEA Grapalat"/>
          <w:sz w:val="20"/>
          <w:szCs w:val="20"/>
          <w:lang w:val="hy-AM"/>
        </w:rPr>
        <w:t xml:space="preserve">ի համար </w:t>
      </w:r>
      <w:r w:rsidR="005F46B9">
        <w:rPr>
          <w:rFonts w:ascii="GHEA Grapalat" w:hAnsi="GHEA Grapalat"/>
          <w:sz w:val="20"/>
          <w:szCs w:val="20"/>
          <w:lang w:val="hy-AM"/>
        </w:rPr>
        <w:t>ընդերքօգտագործ</w:t>
      </w:r>
      <w:r w:rsidR="003C44F3" w:rsidRPr="00846C71">
        <w:rPr>
          <w:rFonts w:ascii="GHEA Grapalat" w:hAnsi="GHEA Grapalat"/>
          <w:sz w:val="20"/>
          <w:szCs w:val="20"/>
          <w:lang w:val="hy-AM"/>
        </w:rPr>
        <w:t>ողների՝ ըստ ապրանքատեսակի հաշվարկված և վճարված ռոյալթիների և շահութահարկի հանրագումարը, մլն ՀՀ դրամով.</w:t>
      </w:r>
    </w:p>
    <w:p w14:paraId="438C8440" w14:textId="00BA585B" w:rsidR="003C44F3" w:rsidRPr="00846C71" w:rsidRDefault="003C44F3" w:rsidP="00915EFA">
      <w:pPr>
        <w:spacing w:after="120" w:line="240" w:lineRule="auto"/>
        <w:ind w:left="360"/>
        <w:jc w:val="both"/>
        <w:rPr>
          <w:rFonts w:ascii="GHEA Grapalat" w:hAnsi="GHEA Grapalat"/>
          <w:sz w:val="20"/>
          <w:szCs w:val="20"/>
          <w:lang w:val="hy-AM"/>
        </w:rPr>
      </w:pPr>
    </w:p>
    <w:tbl>
      <w:tblPr>
        <w:tblStyle w:val="GTITableStyle1"/>
        <w:tblW w:w="9990" w:type="dxa"/>
        <w:tblInd w:w="-450" w:type="dxa"/>
        <w:tblLayout w:type="fixed"/>
        <w:tblLook w:val="04A0" w:firstRow="1" w:lastRow="0" w:firstColumn="1" w:lastColumn="0" w:noHBand="0" w:noVBand="1"/>
      </w:tblPr>
      <w:tblGrid>
        <w:gridCol w:w="2229"/>
        <w:gridCol w:w="1551"/>
        <w:gridCol w:w="1065"/>
        <w:gridCol w:w="1024"/>
        <w:gridCol w:w="1074"/>
        <w:gridCol w:w="1019"/>
        <w:gridCol w:w="948"/>
        <w:gridCol w:w="1080"/>
      </w:tblGrid>
      <w:tr w:rsidR="003662AF" w:rsidRPr="00846C71" w14:paraId="72D6A454" w14:textId="7BF35121" w:rsidTr="00066AD9">
        <w:trPr>
          <w:cnfStyle w:val="100000000000" w:firstRow="1" w:lastRow="0" w:firstColumn="0" w:lastColumn="0" w:oddVBand="0" w:evenVBand="0" w:oddHBand="0" w:evenHBand="0" w:firstRowFirstColumn="0" w:firstRowLastColumn="0" w:lastRowFirstColumn="0" w:lastRowLastColumn="0"/>
          <w:trHeight w:val="290"/>
        </w:trPr>
        <w:tc>
          <w:tcPr>
            <w:tcW w:w="2229" w:type="dxa"/>
            <w:noWrap/>
            <w:hideMark/>
          </w:tcPr>
          <w:p w14:paraId="1DB3F164" w14:textId="632818D7" w:rsidR="003662AF" w:rsidRPr="001867F2" w:rsidRDefault="003662AF" w:rsidP="001867F2">
            <w:pPr>
              <w:spacing w:after="120"/>
              <w:ind w:left="360"/>
              <w:jc w:val="both"/>
              <w:rPr>
                <w:rFonts w:ascii="GHEA Grapalat" w:hAnsi="GHEA Grapalat"/>
                <w:b/>
                <w:bCs/>
                <w:sz w:val="18"/>
                <w:szCs w:val="18"/>
                <w:lang w:val="hy-AM"/>
              </w:rPr>
            </w:pPr>
            <w:r>
              <w:rPr>
                <w:rFonts w:ascii="GHEA Grapalat" w:hAnsi="GHEA Grapalat"/>
                <w:b/>
                <w:bCs/>
                <w:sz w:val="18"/>
                <w:szCs w:val="18"/>
                <w:lang w:val="hy-AM"/>
              </w:rPr>
              <w:t>Ի</w:t>
            </w:r>
            <w:r w:rsidRPr="001867F2">
              <w:rPr>
                <w:rFonts w:ascii="GHEA Grapalat" w:hAnsi="GHEA Grapalat"/>
                <w:b/>
                <w:bCs/>
                <w:sz w:val="18"/>
                <w:szCs w:val="18"/>
                <w:lang w:val="hy-AM"/>
              </w:rPr>
              <w:t>րացումից կախված հարկեր</w:t>
            </w:r>
            <w:r>
              <w:rPr>
                <w:rFonts w:ascii="GHEA Grapalat" w:hAnsi="GHEA Grapalat"/>
                <w:b/>
                <w:bCs/>
                <w:sz w:val="18"/>
                <w:szCs w:val="18"/>
                <w:lang w:val="hy-AM"/>
              </w:rPr>
              <w:t xml:space="preserve"> </w:t>
            </w:r>
            <w:r w:rsidRPr="001867F2">
              <w:rPr>
                <w:rFonts w:ascii="GHEA Grapalat" w:hAnsi="GHEA Grapalat"/>
                <w:b/>
                <w:bCs/>
                <w:sz w:val="18"/>
                <w:szCs w:val="18"/>
                <w:lang w:val="hy-AM"/>
              </w:rPr>
              <w:t>(</w:t>
            </w:r>
            <w:r w:rsidRPr="001867F2">
              <w:rPr>
                <w:rFonts w:ascii="GHEA Grapalat" w:hAnsi="GHEA Grapalat"/>
                <w:sz w:val="18"/>
                <w:szCs w:val="18"/>
                <w:lang w:val="hy-AM"/>
              </w:rPr>
              <w:t>մլն դրամ)</w:t>
            </w:r>
          </w:p>
        </w:tc>
        <w:tc>
          <w:tcPr>
            <w:tcW w:w="1551" w:type="dxa"/>
            <w:noWrap/>
            <w:hideMark/>
          </w:tcPr>
          <w:p w14:paraId="1B40469F" w14:textId="1554F7C4" w:rsidR="003662AF" w:rsidRPr="001867F2" w:rsidRDefault="003662AF" w:rsidP="001867F2">
            <w:pPr>
              <w:spacing w:after="120"/>
              <w:jc w:val="both"/>
              <w:rPr>
                <w:rFonts w:ascii="GHEA Grapalat" w:hAnsi="GHEA Grapalat"/>
                <w:sz w:val="18"/>
                <w:szCs w:val="18"/>
                <w:lang w:val="hy-AM"/>
              </w:rPr>
            </w:pPr>
          </w:p>
        </w:tc>
        <w:tc>
          <w:tcPr>
            <w:tcW w:w="1065" w:type="dxa"/>
            <w:noWrap/>
            <w:hideMark/>
          </w:tcPr>
          <w:p w14:paraId="0BE20B92" w14:textId="77777777" w:rsidR="003662AF" w:rsidRPr="00846C71" w:rsidRDefault="003662AF" w:rsidP="00915EFA">
            <w:pPr>
              <w:spacing w:after="120"/>
              <w:ind w:left="360"/>
              <w:jc w:val="both"/>
              <w:rPr>
                <w:rFonts w:ascii="GHEA Grapalat" w:hAnsi="GHEA Grapalat"/>
                <w:b/>
                <w:bCs/>
                <w:sz w:val="18"/>
                <w:szCs w:val="18"/>
              </w:rPr>
            </w:pPr>
            <w:r w:rsidRPr="00846C71">
              <w:rPr>
                <w:rFonts w:ascii="GHEA Grapalat" w:hAnsi="GHEA Grapalat"/>
                <w:b/>
                <w:bCs/>
                <w:sz w:val="18"/>
                <w:szCs w:val="18"/>
              </w:rPr>
              <w:t>2016</w:t>
            </w:r>
          </w:p>
        </w:tc>
        <w:tc>
          <w:tcPr>
            <w:tcW w:w="1024" w:type="dxa"/>
            <w:noWrap/>
            <w:hideMark/>
          </w:tcPr>
          <w:p w14:paraId="79E2904A" w14:textId="77777777" w:rsidR="003662AF" w:rsidRPr="00846C71" w:rsidRDefault="003662AF" w:rsidP="00915EFA">
            <w:pPr>
              <w:spacing w:after="120"/>
              <w:ind w:left="360"/>
              <w:jc w:val="both"/>
              <w:rPr>
                <w:rFonts w:ascii="GHEA Grapalat" w:hAnsi="GHEA Grapalat"/>
                <w:b/>
                <w:bCs/>
                <w:sz w:val="18"/>
                <w:szCs w:val="18"/>
              </w:rPr>
            </w:pPr>
            <w:r w:rsidRPr="00846C71">
              <w:rPr>
                <w:rFonts w:ascii="GHEA Grapalat" w:hAnsi="GHEA Grapalat"/>
                <w:b/>
                <w:bCs/>
                <w:sz w:val="18"/>
                <w:szCs w:val="18"/>
              </w:rPr>
              <w:t>2017</w:t>
            </w:r>
          </w:p>
        </w:tc>
        <w:tc>
          <w:tcPr>
            <w:tcW w:w="1074" w:type="dxa"/>
            <w:noWrap/>
            <w:hideMark/>
          </w:tcPr>
          <w:p w14:paraId="03C66631" w14:textId="77777777" w:rsidR="003662AF" w:rsidRPr="00846C71" w:rsidRDefault="003662AF" w:rsidP="00915EFA">
            <w:pPr>
              <w:spacing w:after="120"/>
              <w:ind w:left="360"/>
              <w:jc w:val="both"/>
              <w:rPr>
                <w:rFonts w:ascii="GHEA Grapalat" w:hAnsi="GHEA Grapalat"/>
                <w:b/>
                <w:bCs/>
                <w:sz w:val="18"/>
                <w:szCs w:val="18"/>
              </w:rPr>
            </w:pPr>
            <w:r w:rsidRPr="00846C71">
              <w:rPr>
                <w:rFonts w:ascii="GHEA Grapalat" w:hAnsi="GHEA Grapalat"/>
                <w:b/>
                <w:bCs/>
                <w:sz w:val="18"/>
                <w:szCs w:val="18"/>
              </w:rPr>
              <w:t>2018</w:t>
            </w:r>
          </w:p>
        </w:tc>
        <w:tc>
          <w:tcPr>
            <w:tcW w:w="1019" w:type="dxa"/>
            <w:noWrap/>
            <w:hideMark/>
          </w:tcPr>
          <w:p w14:paraId="6D4B0A4A" w14:textId="77777777" w:rsidR="003662AF" w:rsidRPr="00846C71" w:rsidRDefault="003662AF" w:rsidP="003662AF">
            <w:pPr>
              <w:spacing w:after="120"/>
              <w:ind w:left="230"/>
              <w:jc w:val="both"/>
              <w:rPr>
                <w:rFonts w:ascii="GHEA Grapalat" w:hAnsi="GHEA Grapalat"/>
                <w:b/>
                <w:bCs/>
                <w:sz w:val="18"/>
                <w:szCs w:val="18"/>
              </w:rPr>
            </w:pPr>
            <w:r w:rsidRPr="00846C71">
              <w:rPr>
                <w:rFonts w:ascii="GHEA Grapalat" w:hAnsi="GHEA Grapalat"/>
                <w:b/>
                <w:bCs/>
                <w:sz w:val="18"/>
                <w:szCs w:val="18"/>
              </w:rPr>
              <w:t>2019</w:t>
            </w:r>
          </w:p>
        </w:tc>
        <w:tc>
          <w:tcPr>
            <w:tcW w:w="948" w:type="dxa"/>
          </w:tcPr>
          <w:p w14:paraId="139BC1AF" w14:textId="6E656490" w:rsidR="003662AF" w:rsidRPr="00846C71" w:rsidRDefault="003662AF" w:rsidP="00B63FBE">
            <w:pPr>
              <w:spacing w:after="120"/>
              <w:ind w:left="-40"/>
              <w:jc w:val="right"/>
              <w:rPr>
                <w:rFonts w:ascii="GHEA Grapalat" w:hAnsi="GHEA Grapalat"/>
                <w:b/>
                <w:bCs/>
                <w:sz w:val="18"/>
                <w:szCs w:val="18"/>
              </w:rPr>
            </w:pPr>
            <w:r>
              <w:rPr>
                <w:rFonts w:ascii="GHEA Grapalat" w:hAnsi="GHEA Grapalat"/>
                <w:b/>
                <w:bCs/>
                <w:sz w:val="18"/>
                <w:szCs w:val="18"/>
              </w:rPr>
              <w:t>2020</w:t>
            </w:r>
          </w:p>
        </w:tc>
        <w:tc>
          <w:tcPr>
            <w:tcW w:w="1080" w:type="dxa"/>
          </w:tcPr>
          <w:p w14:paraId="407C5E97" w14:textId="1C6FFD61" w:rsidR="003662AF" w:rsidRPr="00846C71" w:rsidRDefault="003662AF" w:rsidP="00B63FBE">
            <w:pPr>
              <w:spacing w:after="120"/>
              <w:ind w:left="-40"/>
              <w:jc w:val="right"/>
              <w:rPr>
                <w:rFonts w:ascii="GHEA Grapalat" w:hAnsi="GHEA Grapalat"/>
                <w:b/>
                <w:bCs/>
                <w:sz w:val="18"/>
                <w:szCs w:val="18"/>
              </w:rPr>
            </w:pPr>
            <w:r>
              <w:rPr>
                <w:rFonts w:ascii="GHEA Grapalat" w:hAnsi="GHEA Grapalat"/>
                <w:b/>
                <w:bCs/>
                <w:sz w:val="18"/>
                <w:szCs w:val="18"/>
              </w:rPr>
              <w:t>2021</w:t>
            </w:r>
          </w:p>
        </w:tc>
      </w:tr>
      <w:tr w:rsidR="003662AF" w:rsidRPr="00846C71" w14:paraId="73946DCA" w14:textId="7E45AD94" w:rsidTr="00066AD9">
        <w:trPr>
          <w:trHeight w:val="403"/>
        </w:trPr>
        <w:tc>
          <w:tcPr>
            <w:tcW w:w="7962" w:type="dxa"/>
            <w:gridSpan w:val="6"/>
            <w:noWrap/>
            <w:hideMark/>
          </w:tcPr>
          <w:p w14:paraId="7AED103A" w14:textId="51BC3AC5" w:rsidR="003662AF" w:rsidRPr="00846C71" w:rsidRDefault="003662AF" w:rsidP="004B521C">
            <w:pPr>
              <w:spacing w:after="120"/>
              <w:ind w:left="360"/>
              <w:jc w:val="both"/>
              <w:rPr>
                <w:rFonts w:ascii="GHEA Grapalat" w:hAnsi="GHEA Grapalat"/>
                <w:b/>
                <w:bCs/>
                <w:sz w:val="18"/>
                <w:szCs w:val="18"/>
              </w:rPr>
            </w:pPr>
            <w:r w:rsidRPr="00846C71">
              <w:rPr>
                <w:rFonts w:ascii="GHEA Grapalat" w:hAnsi="GHEA Grapalat"/>
                <w:b/>
                <w:bCs/>
                <w:sz w:val="18"/>
                <w:szCs w:val="18"/>
              </w:rPr>
              <w:t>Մետաղական հանքային ռեսուրսներ</w:t>
            </w:r>
          </w:p>
        </w:tc>
        <w:tc>
          <w:tcPr>
            <w:tcW w:w="948" w:type="dxa"/>
            <w:tcBorders>
              <w:top w:val="single" w:sz="8" w:space="0" w:color="5B9BD5" w:themeColor="accent1"/>
              <w:bottom w:val="single" w:sz="4" w:space="0" w:color="0070C0"/>
            </w:tcBorders>
          </w:tcPr>
          <w:p w14:paraId="24899F78" w14:textId="77777777" w:rsidR="003662AF" w:rsidRPr="00846C71" w:rsidRDefault="003662AF" w:rsidP="003662AF">
            <w:pPr>
              <w:spacing w:after="120"/>
              <w:ind w:left="-40"/>
              <w:jc w:val="both"/>
              <w:rPr>
                <w:rFonts w:ascii="GHEA Grapalat" w:hAnsi="GHEA Grapalat"/>
                <w:b/>
                <w:bCs/>
                <w:sz w:val="18"/>
                <w:szCs w:val="18"/>
              </w:rPr>
            </w:pPr>
          </w:p>
        </w:tc>
        <w:tc>
          <w:tcPr>
            <w:tcW w:w="1080" w:type="dxa"/>
            <w:tcBorders>
              <w:top w:val="single" w:sz="8" w:space="0" w:color="5B9BD5" w:themeColor="accent1"/>
              <w:bottom w:val="single" w:sz="4" w:space="0" w:color="0070C0"/>
            </w:tcBorders>
          </w:tcPr>
          <w:p w14:paraId="52210817" w14:textId="77777777" w:rsidR="003662AF" w:rsidRPr="00846C71" w:rsidRDefault="003662AF" w:rsidP="003662AF">
            <w:pPr>
              <w:spacing w:after="120"/>
              <w:ind w:left="-40"/>
              <w:jc w:val="both"/>
              <w:rPr>
                <w:rFonts w:ascii="GHEA Grapalat" w:hAnsi="GHEA Grapalat"/>
                <w:b/>
                <w:bCs/>
                <w:sz w:val="18"/>
                <w:szCs w:val="18"/>
              </w:rPr>
            </w:pPr>
          </w:p>
        </w:tc>
      </w:tr>
      <w:tr w:rsidR="00066AD9" w:rsidRPr="00066AD9" w14:paraId="0992C535" w14:textId="584047F9" w:rsidTr="00066AD9">
        <w:trPr>
          <w:trHeight w:val="310"/>
        </w:trPr>
        <w:tc>
          <w:tcPr>
            <w:tcW w:w="2229" w:type="dxa"/>
            <w:vMerge w:val="restart"/>
            <w:noWrap/>
            <w:hideMark/>
          </w:tcPr>
          <w:p w14:paraId="2044CDCE" w14:textId="77777777"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Զանգեզուր ՊՄԿ ՓԲԸ</w:t>
            </w:r>
          </w:p>
        </w:tc>
        <w:tc>
          <w:tcPr>
            <w:tcW w:w="1551" w:type="dxa"/>
            <w:hideMark/>
          </w:tcPr>
          <w:p w14:paraId="0A980F36" w14:textId="072060C9" w:rsidR="00066AD9" w:rsidRPr="00846C71" w:rsidRDefault="00066AD9" w:rsidP="00066AD9">
            <w:pPr>
              <w:spacing w:after="120"/>
              <w:jc w:val="both"/>
              <w:rPr>
                <w:rFonts w:ascii="GHEA Grapalat" w:hAnsi="GHEA Grapalat"/>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065" w:type="dxa"/>
            <w:noWrap/>
            <w:hideMark/>
          </w:tcPr>
          <w:p w14:paraId="068C4703" w14:textId="3D276ABD"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11,256.1 </w:t>
            </w:r>
          </w:p>
        </w:tc>
        <w:tc>
          <w:tcPr>
            <w:tcW w:w="1024" w:type="dxa"/>
            <w:noWrap/>
            <w:hideMark/>
          </w:tcPr>
          <w:p w14:paraId="4E8D0100" w14:textId="2C369FF7"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17,898.2 </w:t>
            </w:r>
          </w:p>
        </w:tc>
        <w:tc>
          <w:tcPr>
            <w:tcW w:w="1074" w:type="dxa"/>
            <w:noWrap/>
            <w:hideMark/>
          </w:tcPr>
          <w:p w14:paraId="126C3EB6" w14:textId="46A38F43"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20,600.3 </w:t>
            </w:r>
          </w:p>
        </w:tc>
        <w:tc>
          <w:tcPr>
            <w:tcW w:w="1019" w:type="dxa"/>
            <w:noWrap/>
            <w:hideMark/>
          </w:tcPr>
          <w:p w14:paraId="5DAE7A32" w14:textId="0BBBD097"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22,594.1 </w:t>
            </w:r>
          </w:p>
        </w:tc>
        <w:tc>
          <w:tcPr>
            <w:tcW w:w="948" w:type="dxa"/>
            <w:tcBorders>
              <w:top w:val="nil"/>
              <w:left w:val="nil"/>
              <w:bottom w:val="single" w:sz="4" w:space="0" w:color="0070C0"/>
              <w:right w:val="nil"/>
            </w:tcBorders>
          </w:tcPr>
          <w:p w14:paraId="7262E2E2" w14:textId="4958252E" w:rsidR="00066AD9" w:rsidRPr="00066AD9" w:rsidRDefault="00066AD9" w:rsidP="00066AD9">
            <w:pPr>
              <w:jc w:val="center"/>
              <w:rPr>
                <w:rFonts w:ascii="GHEA Grapalat" w:hAnsi="GHEA Grapalat"/>
                <w:sz w:val="18"/>
                <w:szCs w:val="18"/>
              </w:rPr>
            </w:pPr>
            <w:r w:rsidRPr="00066AD9">
              <w:rPr>
                <w:rFonts w:ascii="GHEA Grapalat" w:hAnsi="GHEA Grapalat"/>
                <w:sz w:val="18"/>
                <w:szCs w:val="18"/>
              </w:rPr>
              <w:t>24,641.0</w:t>
            </w:r>
          </w:p>
        </w:tc>
        <w:tc>
          <w:tcPr>
            <w:tcW w:w="1080" w:type="dxa"/>
            <w:tcBorders>
              <w:top w:val="nil"/>
              <w:left w:val="nil"/>
              <w:bottom w:val="single" w:sz="4" w:space="0" w:color="0070C0"/>
              <w:right w:val="nil"/>
            </w:tcBorders>
          </w:tcPr>
          <w:p w14:paraId="351611B2" w14:textId="5F4E07B7" w:rsidR="00066AD9" w:rsidRPr="00066AD9" w:rsidRDefault="00066AD9" w:rsidP="00066AD9">
            <w:pPr>
              <w:spacing w:after="120"/>
              <w:ind w:left="60"/>
              <w:jc w:val="center"/>
              <w:rPr>
                <w:rFonts w:ascii="GHEA Grapalat" w:hAnsi="GHEA Grapalat"/>
                <w:sz w:val="18"/>
                <w:szCs w:val="18"/>
              </w:rPr>
            </w:pPr>
            <w:r w:rsidRPr="00066AD9">
              <w:rPr>
                <w:rFonts w:ascii="GHEA Grapalat" w:hAnsi="GHEA Grapalat"/>
                <w:sz w:val="18"/>
                <w:szCs w:val="18"/>
              </w:rPr>
              <w:t>25,151.2</w:t>
            </w:r>
          </w:p>
        </w:tc>
      </w:tr>
      <w:tr w:rsidR="00066AD9" w:rsidRPr="00066AD9" w14:paraId="5AB5755B" w14:textId="2AB1A545" w:rsidTr="00066AD9">
        <w:trPr>
          <w:trHeight w:val="260"/>
        </w:trPr>
        <w:tc>
          <w:tcPr>
            <w:tcW w:w="2229" w:type="dxa"/>
            <w:vMerge/>
            <w:hideMark/>
          </w:tcPr>
          <w:p w14:paraId="5EA42B17" w14:textId="77777777" w:rsidR="00066AD9" w:rsidRPr="00846C71" w:rsidRDefault="00066AD9" w:rsidP="00066AD9">
            <w:pPr>
              <w:spacing w:after="120"/>
              <w:ind w:left="60"/>
              <w:jc w:val="both"/>
              <w:rPr>
                <w:rFonts w:ascii="GHEA Grapalat" w:hAnsi="GHEA Grapalat"/>
                <w:sz w:val="18"/>
                <w:szCs w:val="18"/>
              </w:rPr>
            </w:pPr>
          </w:p>
        </w:tc>
        <w:tc>
          <w:tcPr>
            <w:tcW w:w="1551" w:type="dxa"/>
            <w:tcBorders>
              <w:top w:val="single" w:sz="4" w:space="0" w:color="0070C0"/>
            </w:tcBorders>
            <w:hideMark/>
          </w:tcPr>
          <w:p w14:paraId="5B15EAF8" w14:textId="4F401EF0" w:rsidR="00066AD9" w:rsidRPr="00846C71" w:rsidRDefault="00066AD9" w:rsidP="00066AD9">
            <w:pPr>
              <w:spacing w:after="120"/>
              <w:jc w:val="both"/>
              <w:rPr>
                <w:rFonts w:ascii="GHEA Grapalat" w:hAnsi="GHEA Grapalat"/>
                <w:sz w:val="18"/>
                <w:szCs w:val="18"/>
              </w:rPr>
            </w:pPr>
            <w:r w:rsidRPr="00846C71">
              <w:rPr>
                <w:rFonts w:ascii="GHEA Grapalat" w:hAnsi="GHEA Grapalat"/>
                <w:sz w:val="18"/>
                <w:szCs w:val="18"/>
              </w:rPr>
              <w:t>Շահութահարկ</w:t>
            </w:r>
          </w:p>
        </w:tc>
        <w:tc>
          <w:tcPr>
            <w:tcW w:w="1065" w:type="dxa"/>
            <w:tcBorders>
              <w:top w:val="single" w:sz="4" w:space="0" w:color="0070C0"/>
            </w:tcBorders>
            <w:noWrap/>
            <w:hideMark/>
          </w:tcPr>
          <w:p w14:paraId="72E40F39" w14:textId="6C4670BE"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1,091.5 </w:t>
            </w:r>
          </w:p>
        </w:tc>
        <w:tc>
          <w:tcPr>
            <w:tcW w:w="1024" w:type="dxa"/>
            <w:tcBorders>
              <w:top w:val="single" w:sz="4" w:space="0" w:color="0070C0"/>
            </w:tcBorders>
            <w:noWrap/>
            <w:hideMark/>
          </w:tcPr>
          <w:p w14:paraId="3228E376" w14:textId="434B0F9D"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5,629.6 </w:t>
            </w:r>
          </w:p>
        </w:tc>
        <w:tc>
          <w:tcPr>
            <w:tcW w:w="1074" w:type="dxa"/>
            <w:tcBorders>
              <w:top w:val="single" w:sz="4" w:space="0" w:color="0070C0"/>
            </w:tcBorders>
            <w:noWrap/>
            <w:hideMark/>
          </w:tcPr>
          <w:p w14:paraId="65AAF31E" w14:textId="31A2CDA8"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11,783.4 </w:t>
            </w:r>
          </w:p>
        </w:tc>
        <w:tc>
          <w:tcPr>
            <w:tcW w:w="1019" w:type="dxa"/>
            <w:tcBorders>
              <w:top w:val="single" w:sz="4" w:space="0" w:color="0070C0"/>
            </w:tcBorders>
            <w:noWrap/>
            <w:hideMark/>
          </w:tcPr>
          <w:p w14:paraId="6A3DAA26" w14:textId="4DB874C8"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10,849.1 </w:t>
            </w:r>
          </w:p>
        </w:tc>
        <w:tc>
          <w:tcPr>
            <w:tcW w:w="948" w:type="dxa"/>
            <w:tcBorders>
              <w:top w:val="single" w:sz="4" w:space="0" w:color="0070C0"/>
              <w:left w:val="nil"/>
              <w:bottom w:val="nil"/>
              <w:right w:val="nil"/>
            </w:tcBorders>
          </w:tcPr>
          <w:p w14:paraId="5E9379E0" w14:textId="1CB868C5" w:rsidR="00066AD9" w:rsidRPr="00066AD9" w:rsidRDefault="00066AD9" w:rsidP="00066AD9">
            <w:pPr>
              <w:spacing w:after="120"/>
              <w:ind w:left="60"/>
              <w:jc w:val="center"/>
              <w:rPr>
                <w:rFonts w:ascii="GHEA Grapalat" w:hAnsi="GHEA Grapalat"/>
                <w:sz w:val="18"/>
                <w:szCs w:val="18"/>
              </w:rPr>
            </w:pPr>
            <w:r w:rsidRPr="00066AD9">
              <w:rPr>
                <w:rFonts w:ascii="GHEA Grapalat" w:hAnsi="GHEA Grapalat"/>
                <w:sz w:val="18"/>
                <w:szCs w:val="18"/>
              </w:rPr>
              <w:t>7</w:t>
            </w:r>
            <w:r>
              <w:rPr>
                <w:rFonts w:ascii="GHEA Grapalat" w:hAnsi="GHEA Grapalat"/>
                <w:sz w:val="18"/>
                <w:szCs w:val="18"/>
              </w:rPr>
              <w:t>,</w:t>
            </w:r>
            <w:r w:rsidRPr="00066AD9">
              <w:rPr>
                <w:rFonts w:ascii="GHEA Grapalat" w:hAnsi="GHEA Grapalat"/>
                <w:sz w:val="18"/>
                <w:szCs w:val="18"/>
              </w:rPr>
              <w:t>724</w:t>
            </w:r>
          </w:p>
        </w:tc>
        <w:tc>
          <w:tcPr>
            <w:tcW w:w="1080" w:type="dxa"/>
            <w:tcBorders>
              <w:top w:val="single" w:sz="4" w:space="0" w:color="0070C0"/>
              <w:left w:val="nil"/>
              <w:bottom w:val="nil"/>
              <w:right w:val="nil"/>
            </w:tcBorders>
          </w:tcPr>
          <w:p w14:paraId="7C1E061B" w14:textId="77777777" w:rsidR="00066AD9" w:rsidRPr="00066AD9" w:rsidRDefault="00066AD9" w:rsidP="00066AD9">
            <w:pPr>
              <w:spacing w:after="120"/>
              <w:ind w:left="60"/>
              <w:jc w:val="center"/>
              <w:rPr>
                <w:rFonts w:ascii="GHEA Grapalat" w:hAnsi="GHEA Grapalat"/>
                <w:sz w:val="18"/>
                <w:szCs w:val="18"/>
              </w:rPr>
            </w:pPr>
          </w:p>
        </w:tc>
      </w:tr>
      <w:tr w:rsidR="00066AD9" w:rsidRPr="00066AD9" w14:paraId="6A5A4F8D" w14:textId="26DD22EF" w:rsidTr="00066AD9">
        <w:trPr>
          <w:trHeight w:val="290"/>
        </w:trPr>
        <w:tc>
          <w:tcPr>
            <w:tcW w:w="2229" w:type="dxa"/>
            <w:vMerge w:val="restart"/>
            <w:noWrap/>
            <w:hideMark/>
          </w:tcPr>
          <w:p w14:paraId="7E640011" w14:textId="77777777"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Գեոպրոմայնինգ Գոլդ ՍՊԸ</w:t>
            </w:r>
          </w:p>
        </w:tc>
        <w:tc>
          <w:tcPr>
            <w:tcW w:w="1551" w:type="dxa"/>
            <w:hideMark/>
          </w:tcPr>
          <w:p w14:paraId="5D638E7A" w14:textId="72CC9353" w:rsidR="00066AD9" w:rsidRPr="00846C71" w:rsidRDefault="00066AD9" w:rsidP="00066AD9">
            <w:pPr>
              <w:spacing w:after="120"/>
              <w:jc w:val="both"/>
              <w:rPr>
                <w:rFonts w:ascii="GHEA Grapalat" w:hAnsi="GHEA Grapalat"/>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065" w:type="dxa"/>
            <w:noWrap/>
            <w:hideMark/>
          </w:tcPr>
          <w:p w14:paraId="4F5DB35D" w14:textId="1C07A4B5"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4,373.4 </w:t>
            </w:r>
          </w:p>
        </w:tc>
        <w:tc>
          <w:tcPr>
            <w:tcW w:w="1024" w:type="dxa"/>
            <w:noWrap/>
            <w:hideMark/>
          </w:tcPr>
          <w:p w14:paraId="58B6D6D8" w14:textId="6F5C94F2"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5,841.1 </w:t>
            </w:r>
          </w:p>
        </w:tc>
        <w:tc>
          <w:tcPr>
            <w:tcW w:w="1074" w:type="dxa"/>
            <w:noWrap/>
            <w:hideMark/>
          </w:tcPr>
          <w:p w14:paraId="795CF10F" w14:textId="4DCAEA25"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6,643.0 </w:t>
            </w:r>
          </w:p>
        </w:tc>
        <w:tc>
          <w:tcPr>
            <w:tcW w:w="1019" w:type="dxa"/>
            <w:noWrap/>
            <w:hideMark/>
          </w:tcPr>
          <w:p w14:paraId="7D98CF6C" w14:textId="5967D8B4"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9,780.3 </w:t>
            </w:r>
          </w:p>
        </w:tc>
        <w:tc>
          <w:tcPr>
            <w:tcW w:w="948" w:type="dxa"/>
          </w:tcPr>
          <w:p w14:paraId="4D035553" w14:textId="559729C8"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5</w:t>
            </w:r>
            <w:r>
              <w:rPr>
                <w:rFonts w:ascii="GHEA Grapalat" w:hAnsi="GHEA Grapalat"/>
                <w:sz w:val="18"/>
                <w:szCs w:val="18"/>
              </w:rPr>
              <w:t>,</w:t>
            </w:r>
            <w:r w:rsidRPr="00066AD9">
              <w:rPr>
                <w:rFonts w:ascii="GHEA Grapalat" w:hAnsi="GHEA Grapalat"/>
                <w:sz w:val="18"/>
                <w:szCs w:val="18"/>
              </w:rPr>
              <w:t>407.9</w:t>
            </w:r>
          </w:p>
        </w:tc>
        <w:tc>
          <w:tcPr>
            <w:tcW w:w="1080" w:type="dxa"/>
          </w:tcPr>
          <w:p w14:paraId="0C91FEAC" w14:textId="575835F3"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12,141.4</w:t>
            </w:r>
          </w:p>
        </w:tc>
      </w:tr>
      <w:tr w:rsidR="00066AD9" w:rsidRPr="00066AD9" w14:paraId="37615820" w14:textId="57E3C9C6" w:rsidTr="00066AD9">
        <w:trPr>
          <w:trHeight w:val="260"/>
        </w:trPr>
        <w:tc>
          <w:tcPr>
            <w:tcW w:w="2229" w:type="dxa"/>
            <w:vMerge/>
            <w:hideMark/>
          </w:tcPr>
          <w:p w14:paraId="25AAD507" w14:textId="77777777" w:rsidR="00066AD9" w:rsidRPr="00846C71" w:rsidRDefault="00066AD9" w:rsidP="00066AD9">
            <w:pPr>
              <w:spacing w:after="120"/>
              <w:ind w:left="60"/>
              <w:jc w:val="both"/>
              <w:rPr>
                <w:rFonts w:ascii="GHEA Grapalat" w:hAnsi="GHEA Grapalat"/>
                <w:sz w:val="18"/>
                <w:szCs w:val="18"/>
              </w:rPr>
            </w:pPr>
          </w:p>
        </w:tc>
        <w:tc>
          <w:tcPr>
            <w:tcW w:w="1551" w:type="dxa"/>
            <w:hideMark/>
          </w:tcPr>
          <w:p w14:paraId="25BB2A3D" w14:textId="2CC0540B" w:rsidR="00066AD9" w:rsidRPr="00846C71" w:rsidRDefault="00066AD9" w:rsidP="00066AD9">
            <w:pPr>
              <w:spacing w:after="120"/>
              <w:jc w:val="both"/>
              <w:rPr>
                <w:rFonts w:ascii="GHEA Grapalat" w:hAnsi="GHEA Grapalat"/>
                <w:sz w:val="18"/>
                <w:szCs w:val="18"/>
              </w:rPr>
            </w:pPr>
            <w:r w:rsidRPr="00846C71">
              <w:rPr>
                <w:rFonts w:ascii="GHEA Grapalat" w:hAnsi="GHEA Grapalat"/>
                <w:sz w:val="18"/>
                <w:szCs w:val="18"/>
              </w:rPr>
              <w:t>Շահութահարկ</w:t>
            </w:r>
          </w:p>
        </w:tc>
        <w:tc>
          <w:tcPr>
            <w:tcW w:w="1065" w:type="dxa"/>
            <w:noWrap/>
            <w:hideMark/>
          </w:tcPr>
          <w:p w14:paraId="18501E95" w14:textId="2B2ACCAB"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 2,158.2 </w:t>
            </w:r>
          </w:p>
        </w:tc>
        <w:tc>
          <w:tcPr>
            <w:tcW w:w="1024" w:type="dxa"/>
            <w:noWrap/>
            <w:hideMark/>
          </w:tcPr>
          <w:p w14:paraId="54B20B5A" w14:textId="6520C741"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3,672.5 </w:t>
            </w:r>
          </w:p>
        </w:tc>
        <w:tc>
          <w:tcPr>
            <w:tcW w:w="1074" w:type="dxa"/>
            <w:noWrap/>
            <w:hideMark/>
          </w:tcPr>
          <w:p w14:paraId="4D6A51A3" w14:textId="3588E5FA"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4,184.3 </w:t>
            </w:r>
          </w:p>
        </w:tc>
        <w:tc>
          <w:tcPr>
            <w:tcW w:w="1019" w:type="dxa"/>
            <w:noWrap/>
            <w:hideMark/>
          </w:tcPr>
          <w:p w14:paraId="02CAC12C" w14:textId="5FEB67BC"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 7,667.0 </w:t>
            </w:r>
          </w:p>
        </w:tc>
        <w:tc>
          <w:tcPr>
            <w:tcW w:w="948" w:type="dxa"/>
          </w:tcPr>
          <w:p w14:paraId="0FB36020" w14:textId="77777777" w:rsidR="00066AD9" w:rsidRPr="00066AD9" w:rsidRDefault="00066AD9" w:rsidP="00066AD9">
            <w:pPr>
              <w:spacing w:after="120"/>
              <w:ind w:left="-40"/>
              <w:jc w:val="center"/>
              <w:rPr>
                <w:rFonts w:ascii="GHEA Grapalat" w:hAnsi="GHEA Grapalat"/>
                <w:sz w:val="18"/>
                <w:szCs w:val="18"/>
              </w:rPr>
            </w:pPr>
          </w:p>
        </w:tc>
        <w:tc>
          <w:tcPr>
            <w:tcW w:w="1080" w:type="dxa"/>
          </w:tcPr>
          <w:p w14:paraId="58C0A119" w14:textId="77777777" w:rsidR="00066AD9" w:rsidRPr="00066AD9" w:rsidRDefault="00066AD9" w:rsidP="00066AD9">
            <w:pPr>
              <w:spacing w:after="120"/>
              <w:ind w:left="-40"/>
              <w:jc w:val="center"/>
              <w:rPr>
                <w:rFonts w:ascii="GHEA Grapalat" w:hAnsi="GHEA Grapalat"/>
                <w:sz w:val="18"/>
                <w:szCs w:val="18"/>
              </w:rPr>
            </w:pPr>
          </w:p>
        </w:tc>
      </w:tr>
      <w:tr w:rsidR="00066AD9" w:rsidRPr="00066AD9" w14:paraId="7C760412" w14:textId="70F112B2" w:rsidTr="00066AD9">
        <w:trPr>
          <w:trHeight w:val="290"/>
        </w:trPr>
        <w:tc>
          <w:tcPr>
            <w:tcW w:w="2229" w:type="dxa"/>
            <w:vMerge w:val="restart"/>
            <w:noWrap/>
            <w:hideMark/>
          </w:tcPr>
          <w:p w14:paraId="2C7EA4BC" w14:textId="2D3CD2B6"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Չաա</w:t>
            </w:r>
            <w:r>
              <w:rPr>
                <w:rFonts w:ascii="GHEA Grapalat" w:hAnsi="GHEA Grapalat"/>
                <w:sz w:val="18"/>
                <w:szCs w:val="18"/>
                <w:lang w:val="hy-AM"/>
              </w:rPr>
              <w:t>ր</w:t>
            </w:r>
            <w:r w:rsidRPr="00846C71">
              <w:rPr>
                <w:rFonts w:ascii="GHEA Grapalat" w:hAnsi="GHEA Grapalat"/>
                <w:sz w:val="18"/>
                <w:szCs w:val="18"/>
              </w:rPr>
              <w:t>ատ Կապան ՓԲԸ</w:t>
            </w:r>
          </w:p>
        </w:tc>
        <w:tc>
          <w:tcPr>
            <w:tcW w:w="1551" w:type="dxa"/>
            <w:hideMark/>
          </w:tcPr>
          <w:p w14:paraId="11829A5D" w14:textId="2CDADFCE" w:rsidR="00066AD9" w:rsidRPr="00846C71" w:rsidRDefault="00066AD9" w:rsidP="00066AD9">
            <w:pPr>
              <w:spacing w:after="120"/>
              <w:jc w:val="both"/>
              <w:rPr>
                <w:rFonts w:ascii="GHEA Grapalat" w:hAnsi="GHEA Grapalat"/>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065" w:type="dxa"/>
            <w:noWrap/>
            <w:hideMark/>
          </w:tcPr>
          <w:p w14:paraId="5A68A1FF" w14:textId="64F76ED0"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1,224.4 </w:t>
            </w:r>
          </w:p>
        </w:tc>
        <w:tc>
          <w:tcPr>
            <w:tcW w:w="1024" w:type="dxa"/>
            <w:noWrap/>
            <w:hideMark/>
          </w:tcPr>
          <w:p w14:paraId="7B1BA706" w14:textId="03630166"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5,235.9 </w:t>
            </w:r>
          </w:p>
        </w:tc>
        <w:tc>
          <w:tcPr>
            <w:tcW w:w="1074" w:type="dxa"/>
            <w:noWrap/>
            <w:hideMark/>
          </w:tcPr>
          <w:p w14:paraId="6EE386E4" w14:textId="083965BF"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 3,379.7 </w:t>
            </w:r>
          </w:p>
        </w:tc>
        <w:tc>
          <w:tcPr>
            <w:tcW w:w="1019" w:type="dxa"/>
            <w:noWrap/>
            <w:hideMark/>
          </w:tcPr>
          <w:p w14:paraId="29BAC075" w14:textId="1D011300"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2,357.5 </w:t>
            </w:r>
          </w:p>
        </w:tc>
        <w:tc>
          <w:tcPr>
            <w:tcW w:w="948" w:type="dxa"/>
          </w:tcPr>
          <w:p w14:paraId="6C524ABA" w14:textId="37A92200"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2,389.8</w:t>
            </w:r>
          </w:p>
        </w:tc>
        <w:tc>
          <w:tcPr>
            <w:tcW w:w="1080" w:type="dxa"/>
          </w:tcPr>
          <w:p w14:paraId="6B6735F7" w14:textId="46A31466"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3,529.9</w:t>
            </w:r>
          </w:p>
        </w:tc>
      </w:tr>
      <w:tr w:rsidR="00066AD9" w:rsidRPr="00066AD9" w14:paraId="6449C780" w14:textId="718E35F2" w:rsidTr="00066AD9">
        <w:trPr>
          <w:trHeight w:val="290"/>
        </w:trPr>
        <w:tc>
          <w:tcPr>
            <w:tcW w:w="2229" w:type="dxa"/>
            <w:vMerge/>
            <w:hideMark/>
          </w:tcPr>
          <w:p w14:paraId="56870FE3" w14:textId="77777777" w:rsidR="00066AD9" w:rsidRPr="00846C71" w:rsidRDefault="00066AD9" w:rsidP="00066AD9">
            <w:pPr>
              <w:spacing w:after="120"/>
              <w:ind w:left="60"/>
              <w:jc w:val="both"/>
              <w:rPr>
                <w:rFonts w:ascii="GHEA Grapalat" w:hAnsi="GHEA Grapalat"/>
                <w:sz w:val="18"/>
                <w:szCs w:val="18"/>
              </w:rPr>
            </w:pPr>
          </w:p>
        </w:tc>
        <w:tc>
          <w:tcPr>
            <w:tcW w:w="1551" w:type="dxa"/>
            <w:hideMark/>
          </w:tcPr>
          <w:p w14:paraId="1679604B" w14:textId="618ACED9" w:rsidR="00066AD9" w:rsidRPr="00846C71" w:rsidRDefault="00066AD9" w:rsidP="00066AD9">
            <w:pPr>
              <w:spacing w:after="120"/>
              <w:jc w:val="both"/>
              <w:rPr>
                <w:rFonts w:ascii="GHEA Grapalat" w:hAnsi="GHEA Grapalat"/>
                <w:sz w:val="18"/>
                <w:szCs w:val="18"/>
              </w:rPr>
            </w:pPr>
            <w:r w:rsidRPr="00846C71">
              <w:rPr>
                <w:rFonts w:ascii="GHEA Grapalat" w:hAnsi="GHEA Grapalat"/>
                <w:sz w:val="18"/>
                <w:szCs w:val="18"/>
              </w:rPr>
              <w:t>Շահութահարկ</w:t>
            </w:r>
          </w:p>
        </w:tc>
        <w:tc>
          <w:tcPr>
            <w:tcW w:w="1065" w:type="dxa"/>
            <w:noWrap/>
            <w:hideMark/>
          </w:tcPr>
          <w:p w14:paraId="496FD524" w14:textId="4F0C0AD0"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368.6 </w:t>
            </w:r>
          </w:p>
        </w:tc>
        <w:tc>
          <w:tcPr>
            <w:tcW w:w="1024" w:type="dxa"/>
            <w:noWrap/>
            <w:hideMark/>
          </w:tcPr>
          <w:p w14:paraId="6250B33F" w14:textId="2614ECF1"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(149.9)</w:t>
            </w:r>
          </w:p>
        </w:tc>
        <w:tc>
          <w:tcPr>
            <w:tcW w:w="1074" w:type="dxa"/>
            <w:noWrap/>
            <w:hideMark/>
          </w:tcPr>
          <w:p w14:paraId="4CF96AAD" w14:textId="13C051AA"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615.9 </w:t>
            </w:r>
          </w:p>
        </w:tc>
        <w:tc>
          <w:tcPr>
            <w:tcW w:w="1019" w:type="dxa"/>
            <w:noWrap/>
            <w:hideMark/>
          </w:tcPr>
          <w:p w14:paraId="177E532E" w14:textId="54099FB4"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  626.3 </w:t>
            </w:r>
          </w:p>
        </w:tc>
        <w:tc>
          <w:tcPr>
            <w:tcW w:w="948" w:type="dxa"/>
          </w:tcPr>
          <w:p w14:paraId="08CC8F30" w14:textId="694230DC"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512.0</w:t>
            </w:r>
          </w:p>
        </w:tc>
        <w:tc>
          <w:tcPr>
            <w:tcW w:w="1080" w:type="dxa"/>
          </w:tcPr>
          <w:p w14:paraId="77B8706F" w14:textId="1FF0E5D1"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1,232.0</w:t>
            </w:r>
          </w:p>
        </w:tc>
      </w:tr>
      <w:tr w:rsidR="00066AD9" w:rsidRPr="00066AD9" w14:paraId="2D14F703" w14:textId="79BE4556" w:rsidTr="00066AD9">
        <w:trPr>
          <w:trHeight w:val="290"/>
        </w:trPr>
        <w:tc>
          <w:tcPr>
            <w:tcW w:w="2229" w:type="dxa"/>
            <w:vMerge w:val="restart"/>
            <w:noWrap/>
            <w:hideMark/>
          </w:tcPr>
          <w:p w14:paraId="7D7777C0" w14:textId="77777777"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Թեղուտ ՓԲԸ</w:t>
            </w:r>
          </w:p>
        </w:tc>
        <w:tc>
          <w:tcPr>
            <w:tcW w:w="1551" w:type="dxa"/>
            <w:hideMark/>
          </w:tcPr>
          <w:p w14:paraId="6B3A036C" w14:textId="2E71ADAD" w:rsidR="00066AD9" w:rsidRPr="00846C71" w:rsidRDefault="00066AD9" w:rsidP="00066AD9">
            <w:pPr>
              <w:spacing w:after="120"/>
              <w:jc w:val="both"/>
              <w:rPr>
                <w:rFonts w:ascii="GHEA Grapalat" w:hAnsi="GHEA Grapalat"/>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065" w:type="dxa"/>
            <w:noWrap/>
            <w:hideMark/>
          </w:tcPr>
          <w:p w14:paraId="2BA23E0C" w14:textId="10409808"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5,195.1 </w:t>
            </w:r>
          </w:p>
        </w:tc>
        <w:tc>
          <w:tcPr>
            <w:tcW w:w="1024" w:type="dxa"/>
            <w:noWrap/>
            <w:hideMark/>
          </w:tcPr>
          <w:p w14:paraId="0A3316EC" w14:textId="14F214CE"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7,149.0 </w:t>
            </w:r>
          </w:p>
        </w:tc>
        <w:tc>
          <w:tcPr>
            <w:tcW w:w="1074" w:type="dxa"/>
            <w:noWrap/>
            <w:hideMark/>
          </w:tcPr>
          <w:p w14:paraId="650316ED" w14:textId="5B12FD93"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 124.4 </w:t>
            </w:r>
          </w:p>
        </w:tc>
        <w:tc>
          <w:tcPr>
            <w:tcW w:w="1019" w:type="dxa"/>
            <w:noWrap/>
            <w:hideMark/>
          </w:tcPr>
          <w:p w14:paraId="42936EF8" w14:textId="0296C79F"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1,201.9 </w:t>
            </w:r>
          </w:p>
        </w:tc>
        <w:tc>
          <w:tcPr>
            <w:tcW w:w="948" w:type="dxa"/>
          </w:tcPr>
          <w:p w14:paraId="0331EC0A" w14:textId="4D74036A"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2,272.0</w:t>
            </w:r>
          </w:p>
        </w:tc>
        <w:tc>
          <w:tcPr>
            <w:tcW w:w="1080" w:type="dxa"/>
          </w:tcPr>
          <w:p w14:paraId="1376ED8E" w14:textId="6BBFCF00"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9,503.8</w:t>
            </w:r>
          </w:p>
        </w:tc>
      </w:tr>
      <w:tr w:rsidR="00066AD9" w:rsidRPr="00066AD9" w14:paraId="54E8F6E1" w14:textId="5484170F" w:rsidTr="00066AD9">
        <w:trPr>
          <w:trHeight w:val="290"/>
        </w:trPr>
        <w:tc>
          <w:tcPr>
            <w:tcW w:w="2229" w:type="dxa"/>
            <w:vMerge/>
            <w:hideMark/>
          </w:tcPr>
          <w:p w14:paraId="1854FC8B" w14:textId="77777777" w:rsidR="00066AD9" w:rsidRPr="00846C71" w:rsidRDefault="00066AD9" w:rsidP="00066AD9">
            <w:pPr>
              <w:spacing w:after="120"/>
              <w:ind w:left="60"/>
              <w:jc w:val="both"/>
              <w:rPr>
                <w:rFonts w:ascii="GHEA Grapalat" w:hAnsi="GHEA Grapalat"/>
                <w:sz w:val="18"/>
                <w:szCs w:val="18"/>
              </w:rPr>
            </w:pPr>
          </w:p>
        </w:tc>
        <w:tc>
          <w:tcPr>
            <w:tcW w:w="1551" w:type="dxa"/>
            <w:hideMark/>
          </w:tcPr>
          <w:p w14:paraId="0F691ACB" w14:textId="786DFEBD" w:rsidR="00066AD9" w:rsidRPr="00846C71" w:rsidRDefault="00066AD9" w:rsidP="00066AD9">
            <w:pPr>
              <w:spacing w:after="120"/>
              <w:jc w:val="both"/>
              <w:rPr>
                <w:rFonts w:ascii="GHEA Grapalat" w:hAnsi="GHEA Grapalat"/>
                <w:sz w:val="18"/>
                <w:szCs w:val="18"/>
              </w:rPr>
            </w:pPr>
            <w:r w:rsidRPr="00846C71">
              <w:rPr>
                <w:rFonts w:ascii="GHEA Grapalat" w:hAnsi="GHEA Grapalat"/>
                <w:sz w:val="18"/>
                <w:szCs w:val="18"/>
              </w:rPr>
              <w:t>Շահութահարկ</w:t>
            </w:r>
          </w:p>
        </w:tc>
        <w:tc>
          <w:tcPr>
            <w:tcW w:w="1065" w:type="dxa"/>
            <w:noWrap/>
            <w:hideMark/>
          </w:tcPr>
          <w:p w14:paraId="4E359D5C" w14:textId="6D74E2B8"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158.8 </w:t>
            </w:r>
          </w:p>
        </w:tc>
        <w:tc>
          <w:tcPr>
            <w:tcW w:w="1024" w:type="dxa"/>
            <w:noWrap/>
            <w:hideMark/>
          </w:tcPr>
          <w:p w14:paraId="79E2B46D" w14:textId="382AA362"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1,275.6 </w:t>
            </w:r>
          </w:p>
        </w:tc>
        <w:tc>
          <w:tcPr>
            <w:tcW w:w="1074" w:type="dxa"/>
            <w:noWrap/>
            <w:hideMark/>
          </w:tcPr>
          <w:p w14:paraId="0930A9EB" w14:textId="56CABECB"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213.8 </w:t>
            </w:r>
          </w:p>
        </w:tc>
        <w:tc>
          <w:tcPr>
            <w:tcW w:w="1019" w:type="dxa"/>
            <w:noWrap/>
            <w:hideMark/>
          </w:tcPr>
          <w:p w14:paraId="2AF35AA3" w14:textId="3B064392"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827.2 </w:t>
            </w:r>
          </w:p>
        </w:tc>
        <w:tc>
          <w:tcPr>
            <w:tcW w:w="948" w:type="dxa"/>
          </w:tcPr>
          <w:p w14:paraId="7BB87CAA" w14:textId="18E228A3"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986</w:t>
            </w:r>
          </w:p>
        </w:tc>
        <w:tc>
          <w:tcPr>
            <w:tcW w:w="1080" w:type="dxa"/>
          </w:tcPr>
          <w:p w14:paraId="6A75764F" w14:textId="373DB475"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2911</w:t>
            </w:r>
          </w:p>
        </w:tc>
      </w:tr>
      <w:tr w:rsidR="00066AD9" w:rsidRPr="00066AD9" w14:paraId="7A2156C8" w14:textId="3748A910" w:rsidTr="00066AD9">
        <w:trPr>
          <w:trHeight w:val="290"/>
        </w:trPr>
        <w:tc>
          <w:tcPr>
            <w:tcW w:w="2229" w:type="dxa"/>
            <w:vMerge w:val="restart"/>
            <w:noWrap/>
            <w:hideMark/>
          </w:tcPr>
          <w:p w14:paraId="08540383" w14:textId="77777777"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lastRenderedPageBreak/>
              <w:t>Ագարակ ՊՄԿ ՓԲԸ</w:t>
            </w:r>
          </w:p>
        </w:tc>
        <w:tc>
          <w:tcPr>
            <w:tcW w:w="1551" w:type="dxa"/>
            <w:hideMark/>
          </w:tcPr>
          <w:p w14:paraId="1A17700A" w14:textId="566B4343" w:rsidR="00066AD9" w:rsidRPr="004B3371" w:rsidRDefault="00066AD9" w:rsidP="00066AD9">
            <w:pPr>
              <w:spacing w:after="120"/>
              <w:jc w:val="both"/>
              <w:rPr>
                <w:rFonts w:ascii="GHEA Grapalat" w:hAnsi="GHEA Grapalat"/>
                <w:sz w:val="18"/>
                <w:szCs w:val="18"/>
                <w:lang w:val="hy-AM"/>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 xml:space="preserve">ագործման վճար </w:t>
            </w:r>
          </w:p>
        </w:tc>
        <w:tc>
          <w:tcPr>
            <w:tcW w:w="1065" w:type="dxa"/>
            <w:noWrap/>
            <w:hideMark/>
          </w:tcPr>
          <w:p w14:paraId="1031F2FF" w14:textId="4543FFB4"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1,148.3 </w:t>
            </w:r>
          </w:p>
        </w:tc>
        <w:tc>
          <w:tcPr>
            <w:tcW w:w="1024" w:type="dxa"/>
            <w:noWrap/>
            <w:hideMark/>
          </w:tcPr>
          <w:p w14:paraId="6743DF6D" w14:textId="5CB58105"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889.3 </w:t>
            </w:r>
          </w:p>
        </w:tc>
        <w:tc>
          <w:tcPr>
            <w:tcW w:w="1074" w:type="dxa"/>
            <w:noWrap/>
            <w:hideMark/>
          </w:tcPr>
          <w:p w14:paraId="31DF3AAE" w14:textId="3A23747C"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3,293.9 </w:t>
            </w:r>
          </w:p>
        </w:tc>
        <w:tc>
          <w:tcPr>
            <w:tcW w:w="1019" w:type="dxa"/>
            <w:noWrap/>
            <w:hideMark/>
          </w:tcPr>
          <w:p w14:paraId="5BDAF622" w14:textId="04CD603B"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936.3 </w:t>
            </w:r>
          </w:p>
        </w:tc>
        <w:tc>
          <w:tcPr>
            <w:tcW w:w="948" w:type="dxa"/>
          </w:tcPr>
          <w:p w14:paraId="06342666" w14:textId="032EA429"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3,753.2</w:t>
            </w:r>
          </w:p>
        </w:tc>
        <w:tc>
          <w:tcPr>
            <w:tcW w:w="1080" w:type="dxa"/>
          </w:tcPr>
          <w:p w14:paraId="798AA805" w14:textId="056904B4"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1,467.4</w:t>
            </w:r>
          </w:p>
        </w:tc>
      </w:tr>
      <w:tr w:rsidR="00066AD9" w:rsidRPr="00846C71" w14:paraId="7CBBAED6" w14:textId="575CC685" w:rsidTr="00066AD9">
        <w:trPr>
          <w:trHeight w:val="290"/>
        </w:trPr>
        <w:tc>
          <w:tcPr>
            <w:tcW w:w="2229" w:type="dxa"/>
            <w:vMerge/>
            <w:hideMark/>
          </w:tcPr>
          <w:p w14:paraId="6C0B2E17" w14:textId="77777777" w:rsidR="00066AD9" w:rsidRPr="00846C71" w:rsidRDefault="00066AD9" w:rsidP="00066AD9">
            <w:pPr>
              <w:spacing w:after="120"/>
              <w:ind w:left="60"/>
              <w:jc w:val="both"/>
              <w:rPr>
                <w:rFonts w:ascii="GHEA Grapalat" w:hAnsi="GHEA Grapalat"/>
                <w:sz w:val="18"/>
                <w:szCs w:val="18"/>
              </w:rPr>
            </w:pPr>
          </w:p>
        </w:tc>
        <w:tc>
          <w:tcPr>
            <w:tcW w:w="1551" w:type="dxa"/>
            <w:hideMark/>
          </w:tcPr>
          <w:p w14:paraId="03F416E1" w14:textId="61085EFA" w:rsidR="00066AD9" w:rsidRPr="00846C71" w:rsidRDefault="00066AD9" w:rsidP="00066AD9">
            <w:pPr>
              <w:spacing w:after="120"/>
              <w:jc w:val="both"/>
              <w:rPr>
                <w:rFonts w:ascii="GHEA Grapalat" w:hAnsi="GHEA Grapalat"/>
                <w:sz w:val="18"/>
                <w:szCs w:val="18"/>
              </w:rPr>
            </w:pPr>
            <w:r w:rsidRPr="00846C71">
              <w:rPr>
                <w:rFonts w:ascii="GHEA Grapalat" w:hAnsi="GHEA Grapalat"/>
                <w:sz w:val="18"/>
                <w:szCs w:val="18"/>
              </w:rPr>
              <w:t>Շահութահարկ</w:t>
            </w:r>
          </w:p>
        </w:tc>
        <w:tc>
          <w:tcPr>
            <w:tcW w:w="1065" w:type="dxa"/>
            <w:noWrap/>
            <w:hideMark/>
          </w:tcPr>
          <w:p w14:paraId="461E6638" w14:textId="14D04965"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31.8 </w:t>
            </w:r>
          </w:p>
        </w:tc>
        <w:tc>
          <w:tcPr>
            <w:tcW w:w="1024" w:type="dxa"/>
            <w:noWrap/>
            <w:hideMark/>
          </w:tcPr>
          <w:p w14:paraId="174439D4" w14:textId="2BE9A3EF"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23.3 </w:t>
            </w:r>
          </w:p>
        </w:tc>
        <w:tc>
          <w:tcPr>
            <w:tcW w:w="1074" w:type="dxa"/>
            <w:noWrap/>
            <w:hideMark/>
          </w:tcPr>
          <w:p w14:paraId="2F6B386F" w14:textId="3D42E483"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121.0 </w:t>
            </w:r>
          </w:p>
        </w:tc>
        <w:tc>
          <w:tcPr>
            <w:tcW w:w="1019" w:type="dxa"/>
            <w:noWrap/>
            <w:hideMark/>
          </w:tcPr>
          <w:p w14:paraId="3F60B990" w14:textId="4A454384"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   76.2 </w:t>
            </w:r>
          </w:p>
        </w:tc>
        <w:tc>
          <w:tcPr>
            <w:tcW w:w="948" w:type="dxa"/>
          </w:tcPr>
          <w:p w14:paraId="54859725" w14:textId="77777777" w:rsidR="00066AD9" w:rsidRPr="00066AD9" w:rsidRDefault="00066AD9" w:rsidP="00066AD9">
            <w:pPr>
              <w:spacing w:after="120"/>
              <w:ind w:left="-40"/>
              <w:jc w:val="both"/>
              <w:rPr>
                <w:rFonts w:ascii="GHEA Grapalat" w:hAnsi="GHEA Grapalat"/>
                <w:sz w:val="18"/>
                <w:szCs w:val="18"/>
              </w:rPr>
            </w:pPr>
          </w:p>
        </w:tc>
        <w:tc>
          <w:tcPr>
            <w:tcW w:w="1080" w:type="dxa"/>
          </w:tcPr>
          <w:p w14:paraId="1D38BC27" w14:textId="77777777" w:rsidR="00066AD9" w:rsidRPr="00066AD9" w:rsidRDefault="00066AD9" w:rsidP="00066AD9">
            <w:pPr>
              <w:spacing w:after="120"/>
              <w:ind w:left="-40"/>
              <w:jc w:val="both"/>
              <w:rPr>
                <w:rFonts w:ascii="GHEA Grapalat" w:hAnsi="GHEA Grapalat"/>
                <w:sz w:val="18"/>
                <w:szCs w:val="18"/>
              </w:rPr>
            </w:pPr>
          </w:p>
        </w:tc>
      </w:tr>
      <w:tr w:rsidR="00066AD9" w:rsidRPr="00846C71" w14:paraId="2425DE92" w14:textId="2496E3DC" w:rsidTr="00066AD9">
        <w:trPr>
          <w:trHeight w:val="290"/>
        </w:trPr>
        <w:tc>
          <w:tcPr>
            <w:tcW w:w="2229" w:type="dxa"/>
            <w:vMerge w:val="restart"/>
            <w:noWrap/>
            <w:hideMark/>
          </w:tcPr>
          <w:p w14:paraId="472F4CAA" w14:textId="77777777"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Ախթալա ՓԲԸ</w:t>
            </w:r>
          </w:p>
        </w:tc>
        <w:tc>
          <w:tcPr>
            <w:tcW w:w="1551" w:type="dxa"/>
            <w:hideMark/>
          </w:tcPr>
          <w:p w14:paraId="7C9CF896" w14:textId="26113651" w:rsidR="00066AD9" w:rsidRPr="00846C71" w:rsidRDefault="00066AD9" w:rsidP="00066AD9">
            <w:pPr>
              <w:spacing w:after="120"/>
              <w:jc w:val="both"/>
              <w:rPr>
                <w:rFonts w:ascii="GHEA Grapalat" w:hAnsi="GHEA Grapalat"/>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065" w:type="dxa"/>
            <w:noWrap/>
            <w:hideMark/>
          </w:tcPr>
          <w:p w14:paraId="2CF982BC" w14:textId="159C60DD"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1.8 </w:t>
            </w:r>
          </w:p>
        </w:tc>
        <w:tc>
          <w:tcPr>
            <w:tcW w:w="1024" w:type="dxa"/>
            <w:noWrap/>
            <w:hideMark/>
          </w:tcPr>
          <w:p w14:paraId="7B194407" w14:textId="14D39B1B"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538.3 </w:t>
            </w:r>
          </w:p>
        </w:tc>
        <w:tc>
          <w:tcPr>
            <w:tcW w:w="1074" w:type="dxa"/>
            <w:noWrap/>
            <w:hideMark/>
          </w:tcPr>
          <w:p w14:paraId="1353C9AA" w14:textId="02D9E883"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447.8 </w:t>
            </w:r>
          </w:p>
        </w:tc>
        <w:tc>
          <w:tcPr>
            <w:tcW w:w="1019" w:type="dxa"/>
            <w:noWrap/>
            <w:hideMark/>
          </w:tcPr>
          <w:p w14:paraId="106C41D2" w14:textId="4D0A3DD4" w:rsidR="00066AD9" w:rsidRPr="00846C71" w:rsidRDefault="00066AD9" w:rsidP="00066AD9">
            <w:pPr>
              <w:spacing w:after="120"/>
              <w:ind w:left="60"/>
              <w:rPr>
                <w:rFonts w:ascii="GHEA Grapalat" w:hAnsi="GHEA Grapalat"/>
                <w:sz w:val="18"/>
                <w:szCs w:val="18"/>
              </w:rPr>
            </w:pPr>
            <w:r w:rsidRPr="00846C71">
              <w:rPr>
                <w:rFonts w:ascii="GHEA Grapalat" w:hAnsi="GHEA Grapalat"/>
                <w:sz w:val="18"/>
                <w:szCs w:val="18"/>
              </w:rPr>
              <w:t>463.1</w:t>
            </w:r>
          </w:p>
        </w:tc>
        <w:tc>
          <w:tcPr>
            <w:tcW w:w="948" w:type="dxa"/>
          </w:tcPr>
          <w:p w14:paraId="56336D03" w14:textId="272F4226"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391.2</w:t>
            </w:r>
          </w:p>
        </w:tc>
        <w:tc>
          <w:tcPr>
            <w:tcW w:w="1080" w:type="dxa"/>
          </w:tcPr>
          <w:p w14:paraId="4BB03188" w14:textId="14A6FBA8"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756.0</w:t>
            </w:r>
          </w:p>
        </w:tc>
      </w:tr>
      <w:tr w:rsidR="00066AD9" w:rsidRPr="00846C71" w14:paraId="6F5C85E3" w14:textId="41691A9A" w:rsidTr="00066AD9">
        <w:trPr>
          <w:trHeight w:val="290"/>
        </w:trPr>
        <w:tc>
          <w:tcPr>
            <w:tcW w:w="2229" w:type="dxa"/>
            <w:vMerge/>
            <w:hideMark/>
          </w:tcPr>
          <w:p w14:paraId="5BD8533D" w14:textId="77777777" w:rsidR="00066AD9" w:rsidRPr="00846C71" w:rsidRDefault="00066AD9" w:rsidP="00066AD9">
            <w:pPr>
              <w:spacing w:after="120"/>
              <w:ind w:left="60"/>
              <w:jc w:val="both"/>
              <w:rPr>
                <w:rFonts w:ascii="GHEA Grapalat" w:hAnsi="GHEA Grapalat"/>
                <w:sz w:val="18"/>
                <w:szCs w:val="18"/>
              </w:rPr>
            </w:pPr>
          </w:p>
        </w:tc>
        <w:tc>
          <w:tcPr>
            <w:tcW w:w="1551" w:type="dxa"/>
            <w:hideMark/>
          </w:tcPr>
          <w:p w14:paraId="14FE40F3" w14:textId="770237FF" w:rsidR="00066AD9" w:rsidRPr="00846C71" w:rsidRDefault="00066AD9" w:rsidP="00066AD9">
            <w:pPr>
              <w:spacing w:after="120"/>
              <w:jc w:val="both"/>
              <w:rPr>
                <w:rFonts w:ascii="GHEA Grapalat" w:hAnsi="GHEA Grapalat"/>
                <w:sz w:val="18"/>
                <w:szCs w:val="18"/>
              </w:rPr>
            </w:pPr>
            <w:r w:rsidRPr="00846C71">
              <w:rPr>
                <w:rFonts w:ascii="GHEA Grapalat" w:hAnsi="GHEA Grapalat"/>
                <w:sz w:val="18"/>
                <w:szCs w:val="18"/>
              </w:rPr>
              <w:t>Շահութահարկ</w:t>
            </w:r>
          </w:p>
        </w:tc>
        <w:tc>
          <w:tcPr>
            <w:tcW w:w="1065" w:type="dxa"/>
            <w:noWrap/>
            <w:hideMark/>
          </w:tcPr>
          <w:p w14:paraId="790E726E" w14:textId="2B3CC877"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262.0 </w:t>
            </w:r>
          </w:p>
        </w:tc>
        <w:tc>
          <w:tcPr>
            <w:tcW w:w="1024" w:type="dxa"/>
            <w:noWrap/>
            <w:hideMark/>
          </w:tcPr>
          <w:p w14:paraId="3A48E318" w14:textId="06AFCAA6"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0.8 </w:t>
            </w:r>
          </w:p>
        </w:tc>
        <w:tc>
          <w:tcPr>
            <w:tcW w:w="1074" w:type="dxa"/>
            <w:noWrap/>
            <w:hideMark/>
          </w:tcPr>
          <w:p w14:paraId="193CD062" w14:textId="20FDEAEB"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15.6 </w:t>
            </w:r>
          </w:p>
        </w:tc>
        <w:tc>
          <w:tcPr>
            <w:tcW w:w="1019" w:type="dxa"/>
            <w:noWrap/>
            <w:hideMark/>
          </w:tcPr>
          <w:p w14:paraId="4D131013" w14:textId="651106AA" w:rsidR="00066AD9" w:rsidRPr="00846C71" w:rsidRDefault="00066AD9" w:rsidP="00066AD9">
            <w:pPr>
              <w:spacing w:after="120"/>
              <w:ind w:left="60"/>
              <w:rPr>
                <w:rFonts w:ascii="GHEA Grapalat" w:hAnsi="GHEA Grapalat"/>
                <w:sz w:val="18"/>
                <w:szCs w:val="18"/>
              </w:rPr>
            </w:pPr>
            <w:r w:rsidRPr="00846C71">
              <w:rPr>
                <w:rFonts w:ascii="GHEA Grapalat" w:hAnsi="GHEA Grapalat"/>
                <w:sz w:val="18"/>
                <w:szCs w:val="18"/>
              </w:rPr>
              <w:t>164.6</w:t>
            </w:r>
          </w:p>
        </w:tc>
        <w:tc>
          <w:tcPr>
            <w:tcW w:w="948" w:type="dxa"/>
          </w:tcPr>
          <w:p w14:paraId="61BC2668" w14:textId="02A762DC"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144.5</w:t>
            </w:r>
          </w:p>
        </w:tc>
        <w:tc>
          <w:tcPr>
            <w:tcW w:w="1080" w:type="dxa"/>
          </w:tcPr>
          <w:p w14:paraId="782E6ADF" w14:textId="6A883942"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439.2</w:t>
            </w:r>
          </w:p>
        </w:tc>
      </w:tr>
      <w:tr w:rsidR="00066AD9" w:rsidRPr="00846C71" w14:paraId="1B50F210" w14:textId="27C6E08E" w:rsidTr="00066AD9">
        <w:trPr>
          <w:trHeight w:val="290"/>
        </w:trPr>
        <w:tc>
          <w:tcPr>
            <w:tcW w:w="2229" w:type="dxa"/>
            <w:vMerge w:val="restart"/>
            <w:noWrap/>
            <w:hideMark/>
          </w:tcPr>
          <w:p w14:paraId="4B893F43" w14:textId="77777777"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Լիդիան Արմենիա ՓԲԸ</w:t>
            </w:r>
          </w:p>
        </w:tc>
        <w:tc>
          <w:tcPr>
            <w:tcW w:w="1551" w:type="dxa"/>
            <w:hideMark/>
          </w:tcPr>
          <w:p w14:paraId="6B4CD976" w14:textId="0709C032" w:rsidR="00066AD9" w:rsidRPr="00846C71" w:rsidRDefault="00066AD9" w:rsidP="00066AD9">
            <w:pPr>
              <w:spacing w:after="120"/>
              <w:jc w:val="both"/>
              <w:rPr>
                <w:rFonts w:ascii="GHEA Grapalat" w:hAnsi="GHEA Grapalat"/>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065" w:type="dxa"/>
            <w:noWrap/>
            <w:hideMark/>
          </w:tcPr>
          <w:p w14:paraId="7E3F61D3" w14:textId="38910DCA"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0.0 </w:t>
            </w:r>
          </w:p>
        </w:tc>
        <w:tc>
          <w:tcPr>
            <w:tcW w:w="1024" w:type="dxa"/>
            <w:noWrap/>
            <w:hideMark/>
          </w:tcPr>
          <w:p w14:paraId="6098D376" w14:textId="7F367B89"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0.2 </w:t>
            </w:r>
          </w:p>
        </w:tc>
        <w:tc>
          <w:tcPr>
            <w:tcW w:w="1074" w:type="dxa"/>
            <w:noWrap/>
            <w:hideMark/>
          </w:tcPr>
          <w:p w14:paraId="61F540CA" w14:textId="682E38B1"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0.1 </w:t>
            </w:r>
          </w:p>
        </w:tc>
        <w:tc>
          <w:tcPr>
            <w:tcW w:w="1019" w:type="dxa"/>
            <w:noWrap/>
            <w:hideMark/>
          </w:tcPr>
          <w:p w14:paraId="18C366F1" w14:textId="3AC3905F"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   </w:t>
            </w:r>
          </w:p>
        </w:tc>
        <w:tc>
          <w:tcPr>
            <w:tcW w:w="948" w:type="dxa"/>
          </w:tcPr>
          <w:p w14:paraId="2E0AF3CB" w14:textId="77777777" w:rsidR="00066AD9" w:rsidRPr="00066AD9" w:rsidRDefault="00066AD9" w:rsidP="00066AD9">
            <w:pPr>
              <w:spacing w:after="120"/>
              <w:ind w:left="-40"/>
              <w:jc w:val="both"/>
              <w:rPr>
                <w:rFonts w:ascii="GHEA Grapalat" w:hAnsi="GHEA Grapalat"/>
                <w:sz w:val="18"/>
                <w:szCs w:val="18"/>
              </w:rPr>
            </w:pPr>
          </w:p>
        </w:tc>
        <w:tc>
          <w:tcPr>
            <w:tcW w:w="1080" w:type="dxa"/>
          </w:tcPr>
          <w:p w14:paraId="13A15EA9" w14:textId="77777777" w:rsidR="00066AD9" w:rsidRPr="00066AD9" w:rsidRDefault="00066AD9" w:rsidP="00066AD9">
            <w:pPr>
              <w:spacing w:after="120"/>
              <w:ind w:left="-40"/>
              <w:jc w:val="both"/>
              <w:rPr>
                <w:rFonts w:ascii="GHEA Grapalat" w:hAnsi="GHEA Grapalat"/>
                <w:sz w:val="18"/>
                <w:szCs w:val="18"/>
              </w:rPr>
            </w:pPr>
          </w:p>
        </w:tc>
      </w:tr>
      <w:tr w:rsidR="00066AD9" w:rsidRPr="00846C71" w14:paraId="1D523EBF" w14:textId="30B94047" w:rsidTr="00066AD9">
        <w:trPr>
          <w:trHeight w:val="290"/>
        </w:trPr>
        <w:tc>
          <w:tcPr>
            <w:tcW w:w="2229" w:type="dxa"/>
            <w:vMerge/>
            <w:hideMark/>
          </w:tcPr>
          <w:p w14:paraId="0B63005F" w14:textId="77777777" w:rsidR="00066AD9" w:rsidRPr="00846C71" w:rsidRDefault="00066AD9" w:rsidP="00066AD9">
            <w:pPr>
              <w:spacing w:after="120"/>
              <w:ind w:left="60"/>
              <w:jc w:val="both"/>
              <w:rPr>
                <w:rFonts w:ascii="GHEA Grapalat" w:hAnsi="GHEA Grapalat"/>
                <w:sz w:val="18"/>
                <w:szCs w:val="18"/>
              </w:rPr>
            </w:pPr>
          </w:p>
        </w:tc>
        <w:tc>
          <w:tcPr>
            <w:tcW w:w="1551" w:type="dxa"/>
            <w:hideMark/>
          </w:tcPr>
          <w:p w14:paraId="7011E499" w14:textId="675D5FD2" w:rsidR="00066AD9" w:rsidRPr="00846C71" w:rsidRDefault="00066AD9" w:rsidP="00066AD9">
            <w:pPr>
              <w:spacing w:after="120"/>
              <w:jc w:val="both"/>
              <w:rPr>
                <w:rFonts w:ascii="GHEA Grapalat" w:hAnsi="GHEA Grapalat"/>
                <w:sz w:val="18"/>
                <w:szCs w:val="18"/>
              </w:rPr>
            </w:pPr>
            <w:r>
              <w:rPr>
                <w:rFonts w:ascii="GHEA Grapalat" w:hAnsi="GHEA Grapalat"/>
                <w:sz w:val="18"/>
                <w:szCs w:val="18"/>
                <w:lang w:val="hy-AM"/>
              </w:rPr>
              <w:t>Շ</w:t>
            </w:r>
            <w:r w:rsidRPr="00846C71">
              <w:rPr>
                <w:rFonts w:ascii="GHEA Grapalat" w:hAnsi="GHEA Grapalat"/>
                <w:sz w:val="18"/>
                <w:szCs w:val="18"/>
              </w:rPr>
              <w:t>ահութահարկ</w:t>
            </w:r>
          </w:p>
        </w:tc>
        <w:tc>
          <w:tcPr>
            <w:tcW w:w="1065" w:type="dxa"/>
            <w:noWrap/>
            <w:hideMark/>
          </w:tcPr>
          <w:p w14:paraId="797BA23D" w14:textId="7B866E37"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390.8 </w:t>
            </w:r>
          </w:p>
        </w:tc>
        <w:tc>
          <w:tcPr>
            <w:tcW w:w="1024" w:type="dxa"/>
            <w:noWrap/>
            <w:hideMark/>
          </w:tcPr>
          <w:p w14:paraId="170BE44A" w14:textId="6F3F3C6C"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1,120.1 </w:t>
            </w:r>
          </w:p>
        </w:tc>
        <w:tc>
          <w:tcPr>
            <w:tcW w:w="1074" w:type="dxa"/>
            <w:noWrap/>
            <w:hideMark/>
          </w:tcPr>
          <w:p w14:paraId="3E41B48A" w14:textId="67FDF298"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999.6 </w:t>
            </w:r>
          </w:p>
        </w:tc>
        <w:tc>
          <w:tcPr>
            <w:tcW w:w="1019" w:type="dxa"/>
            <w:noWrap/>
            <w:hideMark/>
          </w:tcPr>
          <w:p w14:paraId="79B7DACF" w14:textId="145098B3"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114.5 </w:t>
            </w:r>
          </w:p>
        </w:tc>
        <w:tc>
          <w:tcPr>
            <w:tcW w:w="948" w:type="dxa"/>
          </w:tcPr>
          <w:p w14:paraId="6E4A3179" w14:textId="77777777" w:rsidR="00066AD9" w:rsidRPr="00066AD9" w:rsidRDefault="00066AD9" w:rsidP="00066AD9">
            <w:pPr>
              <w:spacing w:after="120"/>
              <w:ind w:left="-40"/>
              <w:jc w:val="both"/>
              <w:rPr>
                <w:rFonts w:ascii="GHEA Grapalat" w:hAnsi="GHEA Grapalat"/>
                <w:sz w:val="18"/>
                <w:szCs w:val="18"/>
              </w:rPr>
            </w:pPr>
          </w:p>
        </w:tc>
        <w:tc>
          <w:tcPr>
            <w:tcW w:w="1080" w:type="dxa"/>
          </w:tcPr>
          <w:p w14:paraId="4DE3B730" w14:textId="77777777" w:rsidR="00066AD9" w:rsidRPr="00066AD9" w:rsidRDefault="00066AD9" w:rsidP="00066AD9">
            <w:pPr>
              <w:spacing w:after="120"/>
              <w:ind w:left="-40"/>
              <w:jc w:val="both"/>
              <w:rPr>
                <w:rFonts w:ascii="GHEA Grapalat" w:hAnsi="GHEA Grapalat"/>
                <w:sz w:val="18"/>
                <w:szCs w:val="18"/>
              </w:rPr>
            </w:pPr>
          </w:p>
        </w:tc>
      </w:tr>
      <w:tr w:rsidR="00066AD9" w:rsidRPr="00846C71" w14:paraId="0A5F546C" w14:textId="33F78CA6" w:rsidTr="00066AD9">
        <w:trPr>
          <w:trHeight w:val="290"/>
        </w:trPr>
        <w:tc>
          <w:tcPr>
            <w:tcW w:w="2229" w:type="dxa"/>
            <w:vMerge w:val="restart"/>
            <w:noWrap/>
            <w:hideMark/>
          </w:tcPr>
          <w:p w14:paraId="773DEF7D" w14:textId="77777777"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Մեղրաձոր Գոլդ ՍՊԸ</w:t>
            </w:r>
          </w:p>
        </w:tc>
        <w:tc>
          <w:tcPr>
            <w:tcW w:w="1551" w:type="dxa"/>
            <w:hideMark/>
          </w:tcPr>
          <w:p w14:paraId="1E1980E7" w14:textId="6970FA86" w:rsidR="00066AD9" w:rsidRPr="001867F2" w:rsidRDefault="00066AD9" w:rsidP="00066AD9">
            <w:pPr>
              <w:spacing w:after="120"/>
              <w:jc w:val="both"/>
              <w:rPr>
                <w:rFonts w:ascii="GHEA Grapalat" w:hAnsi="GHEA Grapalat"/>
                <w:sz w:val="18"/>
                <w:szCs w:val="18"/>
                <w:lang w:val="hy-AM"/>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065" w:type="dxa"/>
            <w:noWrap/>
            <w:hideMark/>
          </w:tcPr>
          <w:p w14:paraId="5372E65F" w14:textId="0C8D6ADB"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180.2 </w:t>
            </w:r>
          </w:p>
        </w:tc>
        <w:tc>
          <w:tcPr>
            <w:tcW w:w="1024" w:type="dxa"/>
            <w:noWrap/>
            <w:hideMark/>
          </w:tcPr>
          <w:p w14:paraId="79FCBD26" w14:textId="7DAAEB2E"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73.4 </w:t>
            </w:r>
          </w:p>
        </w:tc>
        <w:tc>
          <w:tcPr>
            <w:tcW w:w="1074" w:type="dxa"/>
            <w:noWrap/>
            <w:hideMark/>
          </w:tcPr>
          <w:p w14:paraId="6FF1578F" w14:textId="5201AFDF"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122.2 </w:t>
            </w:r>
          </w:p>
        </w:tc>
        <w:tc>
          <w:tcPr>
            <w:tcW w:w="1019" w:type="dxa"/>
            <w:noWrap/>
            <w:hideMark/>
          </w:tcPr>
          <w:p w14:paraId="18B8F36D" w14:textId="25C4DBF9"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153.5 </w:t>
            </w:r>
          </w:p>
        </w:tc>
        <w:tc>
          <w:tcPr>
            <w:tcW w:w="948" w:type="dxa"/>
          </w:tcPr>
          <w:p w14:paraId="00495BC0" w14:textId="073A1C18"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198.7</w:t>
            </w:r>
          </w:p>
        </w:tc>
        <w:tc>
          <w:tcPr>
            <w:tcW w:w="1080" w:type="dxa"/>
          </w:tcPr>
          <w:p w14:paraId="3ADB7879" w14:textId="5015C48C" w:rsidR="00066AD9" w:rsidRPr="00066AD9" w:rsidRDefault="00066AD9" w:rsidP="00066AD9">
            <w:pPr>
              <w:spacing w:after="120"/>
              <w:ind w:left="-40"/>
              <w:jc w:val="center"/>
              <w:rPr>
                <w:rFonts w:ascii="GHEA Grapalat" w:hAnsi="GHEA Grapalat"/>
                <w:sz w:val="18"/>
                <w:szCs w:val="18"/>
              </w:rPr>
            </w:pPr>
            <w:r w:rsidRPr="00066AD9">
              <w:rPr>
                <w:rFonts w:ascii="GHEA Grapalat" w:hAnsi="GHEA Grapalat"/>
                <w:sz w:val="18"/>
                <w:szCs w:val="18"/>
              </w:rPr>
              <w:t>477.2</w:t>
            </w:r>
          </w:p>
        </w:tc>
      </w:tr>
      <w:tr w:rsidR="00066AD9" w:rsidRPr="00846C71" w14:paraId="3A1D69E9" w14:textId="10A98E54" w:rsidTr="00066AD9">
        <w:trPr>
          <w:trHeight w:val="290"/>
        </w:trPr>
        <w:tc>
          <w:tcPr>
            <w:tcW w:w="2229" w:type="dxa"/>
            <w:vMerge/>
            <w:hideMark/>
          </w:tcPr>
          <w:p w14:paraId="06367314" w14:textId="77777777" w:rsidR="00066AD9" w:rsidRPr="00846C71" w:rsidRDefault="00066AD9" w:rsidP="00066AD9">
            <w:pPr>
              <w:spacing w:after="120"/>
              <w:ind w:left="360"/>
              <w:jc w:val="both"/>
              <w:rPr>
                <w:rFonts w:ascii="GHEA Grapalat" w:hAnsi="GHEA Grapalat"/>
                <w:sz w:val="18"/>
                <w:szCs w:val="18"/>
              </w:rPr>
            </w:pPr>
          </w:p>
        </w:tc>
        <w:tc>
          <w:tcPr>
            <w:tcW w:w="1551" w:type="dxa"/>
            <w:hideMark/>
          </w:tcPr>
          <w:p w14:paraId="71E97073" w14:textId="16A806D4" w:rsidR="00066AD9" w:rsidRPr="00846C71" w:rsidRDefault="00066AD9" w:rsidP="00066AD9">
            <w:pPr>
              <w:spacing w:after="120"/>
              <w:jc w:val="both"/>
              <w:rPr>
                <w:rFonts w:ascii="GHEA Grapalat" w:hAnsi="GHEA Grapalat"/>
                <w:sz w:val="18"/>
                <w:szCs w:val="18"/>
              </w:rPr>
            </w:pPr>
            <w:r>
              <w:rPr>
                <w:rFonts w:ascii="GHEA Grapalat" w:hAnsi="GHEA Grapalat"/>
                <w:sz w:val="18"/>
                <w:szCs w:val="18"/>
                <w:lang w:val="hy-AM"/>
              </w:rPr>
              <w:t>Շ</w:t>
            </w:r>
            <w:r w:rsidRPr="00846C71">
              <w:rPr>
                <w:rFonts w:ascii="GHEA Grapalat" w:hAnsi="GHEA Grapalat"/>
                <w:sz w:val="18"/>
                <w:szCs w:val="18"/>
              </w:rPr>
              <w:t>ահութահարկ</w:t>
            </w:r>
          </w:p>
        </w:tc>
        <w:tc>
          <w:tcPr>
            <w:tcW w:w="1065" w:type="dxa"/>
            <w:noWrap/>
            <w:hideMark/>
          </w:tcPr>
          <w:p w14:paraId="238BCFBC" w14:textId="12A5CCB5"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16.1 </w:t>
            </w:r>
          </w:p>
        </w:tc>
        <w:tc>
          <w:tcPr>
            <w:tcW w:w="1024" w:type="dxa"/>
            <w:noWrap/>
            <w:hideMark/>
          </w:tcPr>
          <w:p w14:paraId="45AD1EC3" w14:textId="5FFC48CC"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(0.2)</w:t>
            </w:r>
          </w:p>
        </w:tc>
        <w:tc>
          <w:tcPr>
            <w:tcW w:w="1074" w:type="dxa"/>
            <w:noWrap/>
            <w:hideMark/>
          </w:tcPr>
          <w:p w14:paraId="1D81F2E9" w14:textId="6C4A3741"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  -   </w:t>
            </w:r>
          </w:p>
        </w:tc>
        <w:tc>
          <w:tcPr>
            <w:tcW w:w="1019" w:type="dxa"/>
            <w:noWrap/>
            <w:hideMark/>
          </w:tcPr>
          <w:p w14:paraId="1D50A6D8" w14:textId="7636B85D" w:rsidR="00066AD9" w:rsidRPr="00846C71" w:rsidRDefault="00066AD9" w:rsidP="00066AD9">
            <w:pPr>
              <w:spacing w:after="120"/>
              <w:ind w:left="60"/>
              <w:jc w:val="both"/>
              <w:rPr>
                <w:rFonts w:ascii="GHEA Grapalat" w:hAnsi="GHEA Grapalat"/>
                <w:sz w:val="18"/>
                <w:szCs w:val="18"/>
              </w:rPr>
            </w:pPr>
            <w:r w:rsidRPr="00846C71">
              <w:rPr>
                <w:rFonts w:ascii="GHEA Grapalat" w:hAnsi="GHEA Grapalat"/>
                <w:sz w:val="18"/>
                <w:szCs w:val="18"/>
              </w:rPr>
              <w:t xml:space="preserve">        -   </w:t>
            </w:r>
          </w:p>
        </w:tc>
        <w:tc>
          <w:tcPr>
            <w:tcW w:w="948" w:type="dxa"/>
          </w:tcPr>
          <w:p w14:paraId="69177CE7" w14:textId="77777777" w:rsidR="00066AD9" w:rsidRPr="00066AD9" w:rsidRDefault="00066AD9" w:rsidP="00066AD9">
            <w:pPr>
              <w:spacing w:after="120"/>
              <w:ind w:left="-40"/>
              <w:jc w:val="both"/>
              <w:rPr>
                <w:rFonts w:ascii="GHEA Grapalat" w:hAnsi="GHEA Grapalat"/>
                <w:sz w:val="18"/>
                <w:szCs w:val="18"/>
              </w:rPr>
            </w:pPr>
          </w:p>
        </w:tc>
        <w:tc>
          <w:tcPr>
            <w:tcW w:w="1080" w:type="dxa"/>
          </w:tcPr>
          <w:p w14:paraId="53C5F439" w14:textId="77777777" w:rsidR="00066AD9" w:rsidRPr="00066AD9" w:rsidRDefault="00066AD9" w:rsidP="00066AD9">
            <w:pPr>
              <w:spacing w:after="120"/>
              <w:ind w:left="-40"/>
              <w:jc w:val="both"/>
              <w:rPr>
                <w:rFonts w:ascii="GHEA Grapalat" w:hAnsi="GHEA Grapalat"/>
                <w:sz w:val="18"/>
                <w:szCs w:val="18"/>
              </w:rPr>
            </w:pPr>
          </w:p>
        </w:tc>
      </w:tr>
    </w:tbl>
    <w:p w14:paraId="2AB5A4A0" w14:textId="77777777" w:rsidR="00D16B2A" w:rsidRDefault="00D16B2A" w:rsidP="00D16B2A">
      <w:pPr>
        <w:spacing w:after="120" w:line="240" w:lineRule="auto"/>
        <w:ind w:left="360"/>
        <w:jc w:val="both"/>
        <w:rPr>
          <w:rFonts w:ascii="GHEA Grapalat" w:hAnsi="GHEA Grapalat"/>
          <w:sz w:val="20"/>
          <w:szCs w:val="20"/>
          <w:lang w:val="hy-AM"/>
        </w:rPr>
      </w:pPr>
    </w:p>
    <w:p w14:paraId="1565232D" w14:textId="6EC67390" w:rsidR="003C44F3" w:rsidRPr="00846C71" w:rsidRDefault="00D20AE2" w:rsidP="002A6A06">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Արդյունքում, հաշվարկված և վճարված ռոյալթիներն ու շահութահարկը այդ տարիների համար տատանվել են միջինում 12-24% իրացումից տիրույթում, </w:t>
      </w:r>
      <w:r w:rsidR="00A61809">
        <w:rPr>
          <w:rFonts w:ascii="GHEA Grapalat" w:hAnsi="GHEA Grapalat"/>
          <w:sz w:val="20"/>
          <w:szCs w:val="20"/>
          <w:lang w:val="hy-AM"/>
        </w:rPr>
        <w:t xml:space="preserve">որը </w:t>
      </w:r>
      <w:r w:rsidR="0055052A">
        <w:rPr>
          <w:rFonts w:ascii="GHEA Grapalat" w:hAnsi="GHEA Grapalat"/>
          <w:sz w:val="20"/>
          <w:szCs w:val="20"/>
          <w:lang w:val="hy-AM"/>
        </w:rPr>
        <w:t xml:space="preserve">խնդրահարույց է </w:t>
      </w:r>
      <w:r w:rsidRPr="00846C71">
        <w:rPr>
          <w:rFonts w:ascii="GHEA Grapalat" w:hAnsi="GHEA Grapalat"/>
          <w:sz w:val="20"/>
          <w:szCs w:val="20"/>
          <w:lang w:val="hy-AM"/>
        </w:rPr>
        <w:t>մրցակցային և հավասար պայմաններ առաջարկող տնտեսական և հարկային միջավայրի տեսանկյունից.</w:t>
      </w:r>
    </w:p>
    <w:tbl>
      <w:tblPr>
        <w:tblW w:w="9270" w:type="dxa"/>
        <w:tblLook w:val="04A0" w:firstRow="1" w:lastRow="0" w:firstColumn="1" w:lastColumn="0" w:noHBand="0" w:noVBand="1"/>
      </w:tblPr>
      <w:tblGrid>
        <w:gridCol w:w="2160"/>
        <w:gridCol w:w="2970"/>
        <w:gridCol w:w="1954"/>
        <w:gridCol w:w="2186"/>
      </w:tblGrid>
      <w:tr w:rsidR="00CF716D" w:rsidRPr="00846C71" w14:paraId="24D6DBD6" w14:textId="77777777" w:rsidTr="005F46B9">
        <w:trPr>
          <w:trHeight w:val="290"/>
        </w:trPr>
        <w:tc>
          <w:tcPr>
            <w:tcW w:w="2160" w:type="dxa"/>
            <w:tcBorders>
              <w:top w:val="nil"/>
              <w:left w:val="nil"/>
              <w:bottom w:val="nil"/>
              <w:right w:val="nil"/>
            </w:tcBorders>
            <w:shd w:val="clear" w:color="auto" w:fill="auto"/>
            <w:noWrap/>
            <w:vAlign w:val="bottom"/>
            <w:hideMark/>
          </w:tcPr>
          <w:p w14:paraId="61091E5E" w14:textId="0C050BB0" w:rsidR="00CF716D" w:rsidRPr="00846C71" w:rsidRDefault="00CF716D" w:rsidP="00D16B2A">
            <w:pPr>
              <w:spacing w:after="120" w:line="240" w:lineRule="auto"/>
              <w:jc w:val="both"/>
              <w:rPr>
                <w:rFonts w:ascii="GHEA Grapalat" w:eastAsia="Times New Roman" w:hAnsi="GHEA Grapalat" w:cs="Calibri"/>
                <w:b/>
                <w:bCs/>
                <w:color w:val="000000"/>
                <w:sz w:val="18"/>
                <w:szCs w:val="18"/>
              </w:rPr>
            </w:pPr>
            <w:r>
              <w:rPr>
                <w:rFonts w:ascii="GHEA Grapalat" w:eastAsia="Times New Roman" w:hAnsi="GHEA Grapalat" w:cs="Calibri"/>
                <w:b/>
                <w:bCs/>
                <w:color w:val="000000"/>
                <w:sz w:val="18"/>
                <w:szCs w:val="18"/>
                <w:lang w:val="hy-AM"/>
              </w:rPr>
              <w:t>Տ</w:t>
            </w:r>
            <w:r w:rsidRPr="00846C71">
              <w:rPr>
                <w:rFonts w:ascii="GHEA Grapalat" w:eastAsia="Times New Roman" w:hAnsi="GHEA Grapalat" w:cs="Calibri"/>
                <w:b/>
                <w:bCs/>
                <w:color w:val="000000"/>
                <w:sz w:val="18"/>
                <w:szCs w:val="18"/>
              </w:rPr>
              <w:t>ոկոս իրացումից</w:t>
            </w:r>
          </w:p>
        </w:tc>
        <w:tc>
          <w:tcPr>
            <w:tcW w:w="2970" w:type="dxa"/>
            <w:tcBorders>
              <w:top w:val="nil"/>
              <w:left w:val="nil"/>
              <w:bottom w:val="nil"/>
              <w:right w:val="nil"/>
            </w:tcBorders>
            <w:shd w:val="clear" w:color="auto" w:fill="auto"/>
            <w:noWrap/>
            <w:vAlign w:val="bottom"/>
            <w:hideMark/>
          </w:tcPr>
          <w:p w14:paraId="35DED9E2" w14:textId="77777777" w:rsidR="00CF716D" w:rsidRPr="00846C71" w:rsidRDefault="00CF716D" w:rsidP="00D16B2A">
            <w:pPr>
              <w:spacing w:after="120" w:line="240" w:lineRule="auto"/>
              <w:jc w:val="both"/>
              <w:rPr>
                <w:rFonts w:ascii="GHEA Grapalat" w:eastAsia="Times New Roman" w:hAnsi="GHEA Grapalat" w:cs="Calibri"/>
                <w:color w:val="000000"/>
                <w:sz w:val="18"/>
                <w:szCs w:val="18"/>
              </w:rPr>
            </w:pPr>
            <w:r w:rsidRPr="00846C71">
              <w:rPr>
                <w:rFonts w:ascii="Calibri" w:eastAsia="Times New Roman" w:hAnsi="Calibri" w:cs="Calibri"/>
                <w:color w:val="000000"/>
                <w:sz w:val="18"/>
                <w:szCs w:val="18"/>
              </w:rPr>
              <w:t> </w:t>
            </w:r>
          </w:p>
        </w:tc>
        <w:tc>
          <w:tcPr>
            <w:tcW w:w="4140" w:type="dxa"/>
            <w:gridSpan w:val="2"/>
            <w:tcBorders>
              <w:top w:val="nil"/>
              <w:left w:val="nil"/>
              <w:bottom w:val="nil"/>
            </w:tcBorders>
            <w:shd w:val="clear" w:color="auto" w:fill="auto"/>
            <w:noWrap/>
            <w:vAlign w:val="bottom"/>
            <w:hideMark/>
          </w:tcPr>
          <w:p w14:paraId="415995DB" w14:textId="77777777" w:rsidR="00CF716D" w:rsidRPr="00846C71" w:rsidRDefault="00CF716D" w:rsidP="00CF716D">
            <w:pPr>
              <w:spacing w:after="120" w:line="240" w:lineRule="auto"/>
              <w:jc w:val="center"/>
              <w:rPr>
                <w:rFonts w:ascii="GHEA Grapalat" w:eastAsia="Times New Roman" w:hAnsi="GHEA Grapalat" w:cs="Calibri"/>
                <w:b/>
                <w:bCs/>
                <w:color w:val="000000"/>
                <w:sz w:val="18"/>
                <w:szCs w:val="18"/>
              </w:rPr>
            </w:pPr>
            <w:r w:rsidRPr="00846C71">
              <w:rPr>
                <w:rFonts w:ascii="GHEA Grapalat" w:eastAsia="Times New Roman" w:hAnsi="GHEA Grapalat" w:cs="Calibri"/>
                <w:b/>
                <w:bCs/>
                <w:color w:val="000000"/>
                <w:sz w:val="18"/>
                <w:szCs w:val="18"/>
              </w:rPr>
              <w:t>Միջին տոկոս իրացումից</w:t>
            </w:r>
          </w:p>
        </w:tc>
      </w:tr>
      <w:tr w:rsidR="00D20AE2" w:rsidRPr="00846C71" w14:paraId="451B85FC" w14:textId="77777777" w:rsidTr="00CF716D">
        <w:trPr>
          <w:trHeight w:val="162"/>
        </w:trPr>
        <w:tc>
          <w:tcPr>
            <w:tcW w:w="5130" w:type="dxa"/>
            <w:gridSpan w:val="2"/>
            <w:tcBorders>
              <w:top w:val="nil"/>
              <w:left w:val="nil"/>
              <w:bottom w:val="nil"/>
              <w:right w:val="nil"/>
            </w:tcBorders>
            <w:shd w:val="clear" w:color="auto" w:fill="auto"/>
            <w:noWrap/>
            <w:vAlign w:val="bottom"/>
            <w:hideMark/>
          </w:tcPr>
          <w:p w14:paraId="61BC5C15" w14:textId="77777777" w:rsidR="00D20AE2" w:rsidRPr="00846C71" w:rsidRDefault="00D20AE2" w:rsidP="00D16B2A">
            <w:pPr>
              <w:spacing w:after="120" w:line="240" w:lineRule="auto"/>
              <w:jc w:val="both"/>
              <w:rPr>
                <w:rFonts w:ascii="GHEA Grapalat" w:eastAsia="Times New Roman" w:hAnsi="GHEA Grapalat" w:cs="Calibri"/>
                <w:b/>
                <w:bCs/>
                <w:color w:val="000000"/>
                <w:sz w:val="18"/>
                <w:szCs w:val="18"/>
              </w:rPr>
            </w:pPr>
            <w:r w:rsidRPr="00846C71">
              <w:rPr>
                <w:rFonts w:ascii="GHEA Grapalat" w:eastAsia="Times New Roman" w:hAnsi="GHEA Grapalat" w:cs="Calibri"/>
                <w:b/>
                <w:bCs/>
                <w:color w:val="000000"/>
                <w:sz w:val="18"/>
                <w:szCs w:val="18"/>
              </w:rPr>
              <w:t>Մետաղական հանքային ռեսուրսներ</w:t>
            </w:r>
          </w:p>
        </w:tc>
        <w:tc>
          <w:tcPr>
            <w:tcW w:w="1954" w:type="dxa"/>
            <w:tcBorders>
              <w:top w:val="nil"/>
              <w:left w:val="nil"/>
              <w:bottom w:val="nil"/>
              <w:right w:val="nil"/>
            </w:tcBorders>
            <w:shd w:val="clear" w:color="auto" w:fill="auto"/>
            <w:vAlign w:val="bottom"/>
            <w:hideMark/>
          </w:tcPr>
          <w:p w14:paraId="12258C71"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ըստ հարկատեսակի</w:t>
            </w:r>
          </w:p>
        </w:tc>
        <w:tc>
          <w:tcPr>
            <w:tcW w:w="2186" w:type="dxa"/>
            <w:tcBorders>
              <w:top w:val="nil"/>
              <w:left w:val="nil"/>
              <w:bottom w:val="nil"/>
              <w:right w:val="nil"/>
            </w:tcBorders>
            <w:shd w:val="clear" w:color="auto" w:fill="auto"/>
            <w:vAlign w:val="bottom"/>
            <w:hideMark/>
          </w:tcPr>
          <w:p w14:paraId="4589735D" w14:textId="0F063854" w:rsidR="00D20AE2" w:rsidRPr="00846C71" w:rsidRDefault="000D733E" w:rsidP="00D16B2A">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 xml:space="preserve">ամփոփ </w:t>
            </w:r>
            <w:r w:rsidR="00D20AE2" w:rsidRPr="00846C71">
              <w:rPr>
                <w:rFonts w:ascii="GHEA Grapalat" w:eastAsia="Times New Roman" w:hAnsi="GHEA Grapalat" w:cs="Calibri"/>
                <w:color w:val="000000"/>
                <w:sz w:val="18"/>
                <w:szCs w:val="18"/>
              </w:rPr>
              <w:t>միջինը ըստ տարիների</w:t>
            </w:r>
          </w:p>
        </w:tc>
      </w:tr>
      <w:tr w:rsidR="00D20AE2" w:rsidRPr="00846C71" w14:paraId="5A1D3C6A" w14:textId="77777777" w:rsidTr="00CF716D">
        <w:trPr>
          <w:trHeight w:val="310"/>
        </w:trPr>
        <w:tc>
          <w:tcPr>
            <w:tcW w:w="2160" w:type="dxa"/>
            <w:vMerge w:val="restart"/>
            <w:tcBorders>
              <w:top w:val="nil"/>
              <w:left w:val="nil"/>
              <w:bottom w:val="nil"/>
              <w:right w:val="nil"/>
            </w:tcBorders>
            <w:shd w:val="clear" w:color="auto" w:fill="auto"/>
            <w:noWrap/>
            <w:vAlign w:val="center"/>
            <w:hideMark/>
          </w:tcPr>
          <w:p w14:paraId="4BEFEE29"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Զանգեզուր ՊՄԿ ՓԲԸ</w:t>
            </w:r>
          </w:p>
        </w:tc>
        <w:tc>
          <w:tcPr>
            <w:tcW w:w="2970" w:type="dxa"/>
            <w:tcBorders>
              <w:top w:val="nil"/>
              <w:left w:val="nil"/>
              <w:bottom w:val="nil"/>
              <w:right w:val="nil"/>
            </w:tcBorders>
            <w:shd w:val="clear" w:color="auto" w:fill="auto"/>
            <w:vAlign w:val="bottom"/>
            <w:hideMark/>
          </w:tcPr>
          <w:p w14:paraId="4E907E06" w14:textId="5B37F0B4" w:rsidR="00D20AE2" w:rsidRPr="00846C71" w:rsidRDefault="004B3371" w:rsidP="00D16B2A">
            <w:pPr>
              <w:spacing w:after="120" w:line="240" w:lineRule="auto"/>
              <w:jc w:val="both"/>
              <w:rPr>
                <w:rFonts w:ascii="GHEA Grapalat" w:eastAsia="Times New Roman" w:hAnsi="GHEA Grapalat" w:cs="Calibri"/>
                <w:color w:val="000000"/>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9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F91EF" w14:textId="34D4922B"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1</w:t>
            </w:r>
            <w:r w:rsidR="00A524B9">
              <w:rPr>
                <w:rFonts w:ascii="GHEA Grapalat" w:eastAsia="Times New Roman" w:hAnsi="GHEA Grapalat" w:cs="Calibri"/>
                <w:color w:val="000000"/>
                <w:sz w:val="18"/>
                <w:szCs w:val="18"/>
              </w:rPr>
              <w:t>6</w:t>
            </w:r>
            <w:r w:rsidRPr="00846C71">
              <w:rPr>
                <w:rFonts w:ascii="GHEA Grapalat" w:eastAsia="Times New Roman" w:hAnsi="GHEA Grapalat" w:cs="Calibri"/>
                <w:color w:val="000000"/>
                <w:sz w:val="18"/>
                <w:szCs w:val="18"/>
              </w:rPr>
              <w:t>%</w:t>
            </w:r>
          </w:p>
        </w:tc>
        <w:tc>
          <w:tcPr>
            <w:tcW w:w="21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E4AED"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24%</w:t>
            </w:r>
          </w:p>
        </w:tc>
      </w:tr>
      <w:tr w:rsidR="00D20AE2" w:rsidRPr="00846C71" w14:paraId="5FBE1D96" w14:textId="77777777" w:rsidTr="00CF716D">
        <w:trPr>
          <w:trHeight w:val="260"/>
        </w:trPr>
        <w:tc>
          <w:tcPr>
            <w:tcW w:w="2160" w:type="dxa"/>
            <w:vMerge/>
            <w:tcBorders>
              <w:top w:val="nil"/>
              <w:left w:val="nil"/>
              <w:bottom w:val="nil"/>
              <w:right w:val="nil"/>
            </w:tcBorders>
            <w:shd w:val="clear" w:color="auto" w:fill="auto"/>
            <w:vAlign w:val="center"/>
            <w:hideMark/>
          </w:tcPr>
          <w:p w14:paraId="2EA391F0"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p>
        </w:tc>
        <w:tc>
          <w:tcPr>
            <w:tcW w:w="2970" w:type="dxa"/>
            <w:tcBorders>
              <w:top w:val="nil"/>
              <w:left w:val="nil"/>
              <w:bottom w:val="nil"/>
              <w:right w:val="nil"/>
            </w:tcBorders>
            <w:shd w:val="clear" w:color="auto" w:fill="auto"/>
            <w:vAlign w:val="bottom"/>
            <w:hideMark/>
          </w:tcPr>
          <w:p w14:paraId="54227F73" w14:textId="65FB0720" w:rsidR="00D20AE2" w:rsidRPr="00846C71" w:rsidRDefault="00196CE5" w:rsidP="00196CE5">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Շ</w:t>
            </w:r>
            <w:r w:rsidRPr="00846C71">
              <w:rPr>
                <w:rFonts w:ascii="GHEA Grapalat" w:eastAsia="Times New Roman" w:hAnsi="GHEA Grapalat" w:cs="Calibri"/>
                <w:color w:val="000000"/>
                <w:sz w:val="18"/>
                <w:szCs w:val="18"/>
              </w:rPr>
              <w:t>ահութահարկ</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4A8041C2" w14:textId="2632CA35" w:rsidR="00D20AE2" w:rsidRPr="00846C71" w:rsidRDefault="00A524B9" w:rsidP="00D16B2A">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6</w:t>
            </w:r>
            <w:r w:rsidR="00D20AE2" w:rsidRPr="00846C71">
              <w:rPr>
                <w:rFonts w:ascii="GHEA Grapalat" w:eastAsia="Times New Roman" w:hAnsi="GHEA Grapalat" w:cs="Calibri"/>
                <w:color w:val="000000"/>
                <w:sz w:val="18"/>
                <w:szCs w:val="18"/>
              </w:rPr>
              <w:t>%</w:t>
            </w:r>
          </w:p>
        </w:tc>
        <w:tc>
          <w:tcPr>
            <w:tcW w:w="21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67874B"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p>
        </w:tc>
      </w:tr>
      <w:tr w:rsidR="00D20AE2" w:rsidRPr="00846C71" w14:paraId="6A65FCFC" w14:textId="77777777" w:rsidTr="00CF716D">
        <w:trPr>
          <w:trHeight w:val="290"/>
        </w:trPr>
        <w:tc>
          <w:tcPr>
            <w:tcW w:w="2160" w:type="dxa"/>
            <w:vMerge w:val="restart"/>
            <w:tcBorders>
              <w:top w:val="nil"/>
              <w:left w:val="nil"/>
              <w:bottom w:val="nil"/>
              <w:right w:val="nil"/>
            </w:tcBorders>
            <w:shd w:val="clear" w:color="auto" w:fill="auto"/>
            <w:noWrap/>
            <w:vAlign w:val="center"/>
            <w:hideMark/>
          </w:tcPr>
          <w:p w14:paraId="1B81FF6D"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Գեոպրոմայնինգ Գոլդ ՍՊԸ</w:t>
            </w:r>
          </w:p>
        </w:tc>
        <w:tc>
          <w:tcPr>
            <w:tcW w:w="2970" w:type="dxa"/>
            <w:tcBorders>
              <w:top w:val="nil"/>
              <w:left w:val="nil"/>
              <w:bottom w:val="nil"/>
              <w:right w:val="nil"/>
            </w:tcBorders>
            <w:shd w:val="clear" w:color="auto" w:fill="auto"/>
            <w:vAlign w:val="bottom"/>
            <w:hideMark/>
          </w:tcPr>
          <w:p w14:paraId="6530BCB5" w14:textId="5E2E5244" w:rsidR="00D20AE2" w:rsidRPr="00846C71" w:rsidRDefault="004B3371" w:rsidP="00D16B2A">
            <w:pPr>
              <w:spacing w:after="120" w:line="240" w:lineRule="auto"/>
              <w:jc w:val="both"/>
              <w:rPr>
                <w:rFonts w:ascii="GHEA Grapalat" w:eastAsia="Times New Roman" w:hAnsi="GHEA Grapalat" w:cs="Calibri"/>
                <w:color w:val="000000"/>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19C449DE"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12%</w:t>
            </w:r>
          </w:p>
        </w:tc>
        <w:tc>
          <w:tcPr>
            <w:tcW w:w="21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528286"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20%</w:t>
            </w:r>
          </w:p>
        </w:tc>
      </w:tr>
      <w:tr w:rsidR="00D20AE2" w:rsidRPr="00846C71" w14:paraId="63014B7D" w14:textId="77777777" w:rsidTr="00CF716D">
        <w:trPr>
          <w:trHeight w:val="260"/>
        </w:trPr>
        <w:tc>
          <w:tcPr>
            <w:tcW w:w="2160" w:type="dxa"/>
            <w:vMerge/>
            <w:tcBorders>
              <w:top w:val="nil"/>
              <w:left w:val="nil"/>
              <w:bottom w:val="nil"/>
              <w:right w:val="nil"/>
            </w:tcBorders>
            <w:shd w:val="clear" w:color="auto" w:fill="auto"/>
            <w:vAlign w:val="center"/>
            <w:hideMark/>
          </w:tcPr>
          <w:p w14:paraId="65A73320"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p>
        </w:tc>
        <w:tc>
          <w:tcPr>
            <w:tcW w:w="2970" w:type="dxa"/>
            <w:tcBorders>
              <w:top w:val="nil"/>
              <w:left w:val="nil"/>
              <w:bottom w:val="nil"/>
              <w:right w:val="nil"/>
            </w:tcBorders>
            <w:shd w:val="clear" w:color="auto" w:fill="auto"/>
            <w:vAlign w:val="bottom"/>
            <w:hideMark/>
          </w:tcPr>
          <w:p w14:paraId="5A613BD3" w14:textId="43333236" w:rsidR="00D20AE2" w:rsidRPr="00846C71" w:rsidRDefault="004B3371" w:rsidP="004B3371">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Շ</w:t>
            </w:r>
            <w:r w:rsidRPr="00846C71">
              <w:rPr>
                <w:rFonts w:ascii="GHEA Grapalat" w:eastAsia="Times New Roman" w:hAnsi="GHEA Grapalat" w:cs="Calibri"/>
                <w:color w:val="000000"/>
                <w:sz w:val="18"/>
                <w:szCs w:val="18"/>
              </w:rPr>
              <w:t>ահութահարկ</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5F40E864"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8%</w:t>
            </w:r>
          </w:p>
        </w:tc>
        <w:tc>
          <w:tcPr>
            <w:tcW w:w="2186" w:type="dxa"/>
            <w:vMerge/>
            <w:tcBorders>
              <w:top w:val="nil"/>
              <w:left w:val="single" w:sz="4" w:space="0" w:color="auto"/>
              <w:bottom w:val="single" w:sz="4" w:space="0" w:color="auto"/>
              <w:right w:val="single" w:sz="4" w:space="0" w:color="auto"/>
            </w:tcBorders>
            <w:shd w:val="clear" w:color="auto" w:fill="auto"/>
            <w:vAlign w:val="center"/>
            <w:hideMark/>
          </w:tcPr>
          <w:p w14:paraId="58201CE4"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p>
        </w:tc>
      </w:tr>
      <w:tr w:rsidR="00D20AE2" w:rsidRPr="00846C71" w14:paraId="236F27E5" w14:textId="77777777" w:rsidTr="00CF716D">
        <w:trPr>
          <w:trHeight w:val="290"/>
        </w:trPr>
        <w:tc>
          <w:tcPr>
            <w:tcW w:w="2160" w:type="dxa"/>
            <w:vMerge w:val="restart"/>
            <w:tcBorders>
              <w:top w:val="nil"/>
              <w:left w:val="nil"/>
              <w:bottom w:val="nil"/>
              <w:right w:val="nil"/>
            </w:tcBorders>
            <w:shd w:val="clear" w:color="auto" w:fill="auto"/>
            <w:noWrap/>
            <w:vAlign w:val="center"/>
            <w:hideMark/>
          </w:tcPr>
          <w:p w14:paraId="43B9F37F" w14:textId="116C663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Չաա</w:t>
            </w:r>
            <w:r w:rsidR="004B3371">
              <w:rPr>
                <w:rFonts w:ascii="GHEA Grapalat" w:eastAsia="Times New Roman" w:hAnsi="GHEA Grapalat" w:cs="Calibri"/>
                <w:color w:val="000000"/>
                <w:sz w:val="18"/>
                <w:szCs w:val="18"/>
                <w:lang w:val="hy-AM"/>
              </w:rPr>
              <w:t>ր</w:t>
            </w:r>
            <w:r w:rsidRPr="00846C71">
              <w:rPr>
                <w:rFonts w:ascii="GHEA Grapalat" w:eastAsia="Times New Roman" w:hAnsi="GHEA Grapalat" w:cs="Calibri"/>
                <w:color w:val="000000"/>
                <w:sz w:val="18"/>
                <w:szCs w:val="18"/>
              </w:rPr>
              <w:t>ատ Կապան ՓԲԸ</w:t>
            </w:r>
          </w:p>
        </w:tc>
        <w:tc>
          <w:tcPr>
            <w:tcW w:w="2970" w:type="dxa"/>
            <w:tcBorders>
              <w:top w:val="nil"/>
              <w:left w:val="nil"/>
              <w:bottom w:val="nil"/>
              <w:right w:val="nil"/>
            </w:tcBorders>
            <w:shd w:val="clear" w:color="auto" w:fill="auto"/>
            <w:vAlign w:val="bottom"/>
            <w:hideMark/>
          </w:tcPr>
          <w:p w14:paraId="4FBF16FE" w14:textId="33BBE973" w:rsidR="00D20AE2" w:rsidRPr="00846C71" w:rsidRDefault="004B3371" w:rsidP="00D16B2A">
            <w:pPr>
              <w:spacing w:after="120" w:line="240" w:lineRule="auto"/>
              <w:jc w:val="both"/>
              <w:rPr>
                <w:rFonts w:ascii="GHEA Grapalat" w:eastAsia="Times New Roman" w:hAnsi="GHEA Grapalat" w:cs="Calibri"/>
                <w:color w:val="000000"/>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70E1EF87" w14:textId="3C1C3050" w:rsidR="00D20AE2" w:rsidRPr="00846C71" w:rsidRDefault="00A524B9" w:rsidP="00D16B2A">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19</w:t>
            </w:r>
            <w:r w:rsidR="00D20AE2" w:rsidRPr="00846C71">
              <w:rPr>
                <w:rFonts w:ascii="GHEA Grapalat" w:eastAsia="Times New Roman" w:hAnsi="GHEA Grapalat" w:cs="Calibri"/>
                <w:color w:val="000000"/>
                <w:sz w:val="18"/>
                <w:szCs w:val="18"/>
              </w:rPr>
              <w:t>%</w:t>
            </w:r>
          </w:p>
        </w:tc>
        <w:tc>
          <w:tcPr>
            <w:tcW w:w="21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F0568" w14:textId="2B09EF42"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1</w:t>
            </w:r>
            <w:r w:rsidR="00A524B9">
              <w:rPr>
                <w:rFonts w:ascii="GHEA Grapalat" w:eastAsia="Times New Roman" w:hAnsi="GHEA Grapalat" w:cs="Calibri"/>
                <w:color w:val="000000"/>
                <w:sz w:val="18"/>
                <w:szCs w:val="18"/>
              </w:rPr>
              <w:t>4</w:t>
            </w:r>
            <w:r w:rsidRPr="00846C71">
              <w:rPr>
                <w:rFonts w:ascii="GHEA Grapalat" w:eastAsia="Times New Roman" w:hAnsi="GHEA Grapalat" w:cs="Calibri"/>
                <w:color w:val="000000"/>
                <w:sz w:val="18"/>
                <w:szCs w:val="18"/>
              </w:rPr>
              <w:t>%</w:t>
            </w:r>
          </w:p>
        </w:tc>
      </w:tr>
      <w:tr w:rsidR="00D20AE2" w:rsidRPr="00846C71" w14:paraId="445896D7" w14:textId="77777777" w:rsidTr="00CF716D">
        <w:trPr>
          <w:trHeight w:val="290"/>
        </w:trPr>
        <w:tc>
          <w:tcPr>
            <w:tcW w:w="2160" w:type="dxa"/>
            <w:vMerge/>
            <w:tcBorders>
              <w:top w:val="nil"/>
              <w:left w:val="nil"/>
              <w:bottom w:val="nil"/>
              <w:right w:val="nil"/>
            </w:tcBorders>
            <w:shd w:val="clear" w:color="auto" w:fill="auto"/>
            <w:vAlign w:val="center"/>
            <w:hideMark/>
          </w:tcPr>
          <w:p w14:paraId="7A5A501C"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p>
        </w:tc>
        <w:tc>
          <w:tcPr>
            <w:tcW w:w="2970" w:type="dxa"/>
            <w:tcBorders>
              <w:top w:val="nil"/>
              <w:left w:val="nil"/>
              <w:bottom w:val="nil"/>
              <w:right w:val="nil"/>
            </w:tcBorders>
            <w:shd w:val="clear" w:color="auto" w:fill="auto"/>
            <w:vAlign w:val="bottom"/>
            <w:hideMark/>
          </w:tcPr>
          <w:p w14:paraId="75C02CCB" w14:textId="3F740443" w:rsidR="00D20AE2" w:rsidRPr="00846C71" w:rsidRDefault="004B3371" w:rsidP="004B3371">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Շ</w:t>
            </w:r>
            <w:r w:rsidRPr="00846C71">
              <w:rPr>
                <w:rFonts w:ascii="GHEA Grapalat" w:eastAsia="Times New Roman" w:hAnsi="GHEA Grapalat" w:cs="Calibri"/>
                <w:color w:val="000000"/>
                <w:sz w:val="18"/>
                <w:szCs w:val="18"/>
              </w:rPr>
              <w:t>ահութահարկ</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688353DE" w14:textId="7262F66B" w:rsidR="00D20AE2" w:rsidRPr="00846C71" w:rsidRDefault="00A524B9" w:rsidP="00D16B2A">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w:t>
            </w:r>
            <w:r w:rsidR="00D20AE2" w:rsidRPr="00846C71">
              <w:rPr>
                <w:rFonts w:ascii="GHEA Grapalat" w:eastAsia="Times New Roman" w:hAnsi="GHEA Grapalat" w:cs="Calibri"/>
                <w:color w:val="000000"/>
                <w:sz w:val="18"/>
                <w:szCs w:val="18"/>
              </w:rPr>
              <w:t>%</w:t>
            </w:r>
          </w:p>
        </w:tc>
        <w:tc>
          <w:tcPr>
            <w:tcW w:w="2186" w:type="dxa"/>
            <w:vMerge/>
            <w:tcBorders>
              <w:top w:val="nil"/>
              <w:left w:val="single" w:sz="4" w:space="0" w:color="auto"/>
              <w:bottom w:val="single" w:sz="4" w:space="0" w:color="auto"/>
              <w:right w:val="single" w:sz="4" w:space="0" w:color="auto"/>
            </w:tcBorders>
            <w:shd w:val="clear" w:color="auto" w:fill="auto"/>
            <w:vAlign w:val="center"/>
            <w:hideMark/>
          </w:tcPr>
          <w:p w14:paraId="113549B0"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p>
        </w:tc>
      </w:tr>
      <w:tr w:rsidR="00D20AE2" w:rsidRPr="00846C71" w14:paraId="44F76A1A" w14:textId="77777777" w:rsidTr="00CF716D">
        <w:trPr>
          <w:trHeight w:val="290"/>
        </w:trPr>
        <w:tc>
          <w:tcPr>
            <w:tcW w:w="2160" w:type="dxa"/>
            <w:vMerge w:val="restart"/>
            <w:tcBorders>
              <w:top w:val="nil"/>
              <w:left w:val="nil"/>
              <w:bottom w:val="nil"/>
              <w:right w:val="nil"/>
            </w:tcBorders>
            <w:shd w:val="clear" w:color="auto" w:fill="auto"/>
            <w:noWrap/>
            <w:vAlign w:val="center"/>
            <w:hideMark/>
          </w:tcPr>
          <w:p w14:paraId="159F8EE6"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Թեղուտ ՓԲԸ</w:t>
            </w:r>
          </w:p>
        </w:tc>
        <w:tc>
          <w:tcPr>
            <w:tcW w:w="2970" w:type="dxa"/>
            <w:tcBorders>
              <w:top w:val="nil"/>
              <w:left w:val="nil"/>
              <w:bottom w:val="nil"/>
              <w:right w:val="nil"/>
            </w:tcBorders>
            <w:shd w:val="clear" w:color="auto" w:fill="auto"/>
            <w:vAlign w:val="bottom"/>
            <w:hideMark/>
          </w:tcPr>
          <w:p w14:paraId="2539CA66" w14:textId="1BA83D9E" w:rsidR="00D20AE2" w:rsidRPr="00846C71" w:rsidRDefault="004B3371" w:rsidP="00D16B2A">
            <w:pPr>
              <w:spacing w:after="120" w:line="240" w:lineRule="auto"/>
              <w:jc w:val="both"/>
              <w:rPr>
                <w:rFonts w:ascii="GHEA Grapalat" w:eastAsia="Times New Roman" w:hAnsi="GHEA Grapalat" w:cs="Calibri"/>
                <w:color w:val="000000"/>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3516716A" w14:textId="408378B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1</w:t>
            </w:r>
            <w:r w:rsidR="00A524B9">
              <w:rPr>
                <w:rFonts w:ascii="GHEA Grapalat" w:eastAsia="Times New Roman" w:hAnsi="GHEA Grapalat" w:cs="Calibri"/>
                <w:color w:val="000000"/>
                <w:sz w:val="18"/>
                <w:szCs w:val="18"/>
              </w:rPr>
              <w:t>0</w:t>
            </w:r>
            <w:r w:rsidRPr="00846C71">
              <w:rPr>
                <w:rFonts w:ascii="GHEA Grapalat" w:eastAsia="Times New Roman" w:hAnsi="GHEA Grapalat" w:cs="Calibri"/>
                <w:color w:val="000000"/>
                <w:sz w:val="18"/>
                <w:szCs w:val="18"/>
              </w:rPr>
              <w:t>%</w:t>
            </w:r>
          </w:p>
        </w:tc>
        <w:tc>
          <w:tcPr>
            <w:tcW w:w="21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09B87D" w14:textId="30E46D7D"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1</w:t>
            </w:r>
            <w:r w:rsidR="00A524B9">
              <w:rPr>
                <w:rFonts w:ascii="GHEA Grapalat" w:eastAsia="Times New Roman" w:hAnsi="GHEA Grapalat" w:cs="Calibri"/>
                <w:color w:val="000000"/>
                <w:sz w:val="18"/>
                <w:szCs w:val="18"/>
              </w:rPr>
              <w:t>3</w:t>
            </w:r>
            <w:r w:rsidRPr="00846C71">
              <w:rPr>
                <w:rFonts w:ascii="GHEA Grapalat" w:eastAsia="Times New Roman" w:hAnsi="GHEA Grapalat" w:cs="Calibri"/>
                <w:color w:val="000000"/>
                <w:sz w:val="18"/>
                <w:szCs w:val="18"/>
              </w:rPr>
              <w:t>%</w:t>
            </w:r>
          </w:p>
        </w:tc>
      </w:tr>
      <w:tr w:rsidR="00D20AE2" w:rsidRPr="00846C71" w14:paraId="0B601F43" w14:textId="77777777" w:rsidTr="00CF716D">
        <w:trPr>
          <w:trHeight w:val="290"/>
        </w:trPr>
        <w:tc>
          <w:tcPr>
            <w:tcW w:w="2160" w:type="dxa"/>
            <w:vMerge/>
            <w:tcBorders>
              <w:top w:val="nil"/>
              <w:left w:val="nil"/>
              <w:bottom w:val="nil"/>
              <w:right w:val="nil"/>
            </w:tcBorders>
            <w:shd w:val="clear" w:color="auto" w:fill="auto"/>
            <w:vAlign w:val="center"/>
            <w:hideMark/>
          </w:tcPr>
          <w:p w14:paraId="62AE475A"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p>
        </w:tc>
        <w:tc>
          <w:tcPr>
            <w:tcW w:w="2970" w:type="dxa"/>
            <w:tcBorders>
              <w:top w:val="nil"/>
              <w:left w:val="nil"/>
              <w:bottom w:val="nil"/>
              <w:right w:val="nil"/>
            </w:tcBorders>
            <w:shd w:val="clear" w:color="auto" w:fill="auto"/>
            <w:vAlign w:val="bottom"/>
            <w:hideMark/>
          </w:tcPr>
          <w:p w14:paraId="52F434B7" w14:textId="77C23810" w:rsidR="00D20AE2" w:rsidRPr="00846C71" w:rsidRDefault="004B3371" w:rsidP="00D16B2A">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Շ</w:t>
            </w:r>
            <w:r w:rsidRPr="00846C71">
              <w:rPr>
                <w:rFonts w:ascii="GHEA Grapalat" w:eastAsia="Times New Roman" w:hAnsi="GHEA Grapalat" w:cs="Calibri"/>
                <w:color w:val="000000"/>
                <w:sz w:val="18"/>
                <w:szCs w:val="18"/>
              </w:rPr>
              <w:t>ահութահարկ</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7D973555"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4%</w:t>
            </w:r>
          </w:p>
        </w:tc>
        <w:tc>
          <w:tcPr>
            <w:tcW w:w="2186" w:type="dxa"/>
            <w:vMerge/>
            <w:tcBorders>
              <w:top w:val="nil"/>
              <w:left w:val="single" w:sz="4" w:space="0" w:color="auto"/>
              <w:bottom w:val="single" w:sz="4" w:space="0" w:color="auto"/>
              <w:right w:val="single" w:sz="4" w:space="0" w:color="auto"/>
            </w:tcBorders>
            <w:shd w:val="clear" w:color="auto" w:fill="auto"/>
            <w:vAlign w:val="center"/>
            <w:hideMark/>
          </w:tcPr>
          <w:p w14:paraId="2CE5EA74"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p>
        </w:tc>
      </w:tr>
      <w:tr w:rsidR="00D20AE2" w:rsidRPr="00846C71" w14:paraId="7C844EF2" w14:textId="77777777" w:rsidTr="00CF716D">
        <w:trPr>
          <w:trHeight w:val="290"/>
        </w:trPr>
        <w:tc>
          <w:tcPr>
            <w:tcW w:w="2160" w:type="dxa"/>
            <w:vMerge w:val="restart"/>
            <w:tcBorders>
              <w:top w:val="nil"/>
              <w:left w:val="nil"/>
              <w:bottom w:val="nil"/>
              <w:right w:val="nil"/>
            </w:tcBorders>
            <w:shd w:val="clear" w:color="auto" w:fill="auto"/>
            <w:noWrap/>
            <w:vAlign w:val="center"/>
            <w:hideMark/>
          </w:tcPr>
          <w:p w14:paraId="019C0CE2"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Ագարակ ՊՄԿ ՓԲԸ</w:t>
            </w:r>
          </w:p>
        </w:tc>
        <w:tc>
          <w:tcPr>
            <w:tcW w:w="2970" w:type="dxa"/>
            <w:tcBorders>
              <w:top w:val="nil"/>
              <w:left w:val="nil"/>
              <w:bottom w:val="nil"/>
              <w:right w:val="nil"/>
            </w:tcBorders>
            <w:shd w:val="clear" w:color="auto" w:fill="auto"/>
            <w:vAlign w:val="bottom"/>
            <w:hideMark/>
          </w:tcPr>
          <w:p w14:paraId="5AA6EEC6" w14:textId="2E5EED6A" w:rsidR="00D20AE2" w:rsidRPr="00846C71" w:rsidRDefault="004B3371" w:rsidP="00D16B2A">
            <w:pPr>
              <w:spacing w:after="120" w:line="240" w:lineRule="auto"/>
              <w:jc w:val="both"/>
              <w:rPr>
                <w:rFonts w:ascii="GHEA Grapalat" w:eastAsia="Times New Roman" w:hAnsi="GHEA Grapalat" w:cs="Calibri"/>
                <w:color w:val="000000"/>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5123165E" w14:textId="77777777"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10%</w:t>
            </w:r>
          </w:p>
        </w:tc>
        <w:tc>
          <w:tcPr>
            <w:tcW w:w="21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1E03CB" w14:textId="00608059" w:rsidR="00D20AE2" w:rsidRPr="00846C71" w:rsidRDefault="00D20AE2" w:rsidP="00D16B2A">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1</w:t>
            </w:r>
            <w:r w:rsidR="00A524B9">
              <w:rPr>
                <w:rFonts w:ascii="GHEA Grapalat" w:eastAsia="Times New Roman" w:hAnsi="GHEA Grapalat" w:cs="Calibri"/>
                <w:color w:val="000000"/>
                <w:sz w:val="18"/>
                <w:szCs w:val="18"/>
              </w:rPr>
              <w:t>9</w:t>
            </w:r>
            <w:r w:rsidRPr="00846C71">
              <w:rPr>
                <w:rFonts w:ascii="GHEA Grapalat" w:eastAsia="Times New Roman" w:hAnsi="GHEA Grapalat" w:cs="Calibri"/>
                <w:color w:val="000000"/>
                <w:sz w:val="18"/>
                <w:szCs w:val="18"/>
              </w:rPr>
              <w:t>%</w:t>
            </w:r>
          </w:p>
        </w:tc>
      </w:tr>
      <w:tr w:rsidR="00D20AE2" w:rsidRPr="00846C71" w14:paraId="516D8CA9" w14:textId="77777777" w:rsidTr="00CF716D">
        <w:trPr>
          <w:trHeight w:val="290"/>
        </w:trPr>
        <w:tc>
          <w:tcPr>
            <w:tcW w:w="2160" w:type="dxa"/>
            <w:vMerge/>
            <w:tcBorders>
              <w:top w:val="nil"/>
              <w:left w:val="nil"/>
              <w:bottom w:val="nil"/>
              <w:right w:val="nil"/>
            </w:tcBorders>
            <w:shd w:val="clear" w:color="auto" w:fill="auto"/>
            <w:vAlign w:val="center"/>
            <w:hideMark/>
          </w:tcPr>
          <w:p w14:paraId="7AD58FB3" w14:textId="77777777" w:rsidR="00D20AE2" w:rsidRPr="00846C71" w:rsidRDefault="00D20AE2" w:rsidP="00EE6274">
            <w:pPr>
              <w:spacing w:after="120" w:line="240" w:lineRule="auto"/>
              <w:jc w:val="both"/>
              <w:rPr>
                <w:rFonts w:ascii="GHEA Grapalat" w:eastAsia="Times New Roman" w:hAnsi="GHEA Grapalat" w:cs="Calibri"/>
                <w:color w:val="000000"/>
                <w:sz w:val="18"/>
                <w:szCs w:val="18"/>
              </w:rPr>
            </w:pPr>
          </w:p>
        </w:tc>
        <w:tc>
          <w:tcPr>
            <w:tcW w:w="2970" w:type="dxa"/>
            <w:tcBorders>
              <w:top w:val="nil"/>
              <w:left w:val="nil"/>
              <w:bottom w:val="nil"/>
              <w:right w:val="nil"/>
            </w:tcBorders>
            <w:shd w:val="clear" w:color="auto" w:fill="auto"/>
            <w:vAlign w:val="bottom"/>
            <w:hideMark/>
          </w:tcPr>
          <w:p w14:paraId="6DF6B48B" w14:textId="7B4BFAD1" w:rsidR="00D20AE2" w:rsidRPr="00846C71" w:rsidRDefault="004B3371" w:rsidP="00EE6274">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Շ</w:t>
            </w:r>
            <w:r w:rsidRPr="00846C71">
              <w:rPr>
                <w:rFonts w:ascii="GHEA Grapalat" w:eastAsia="Times New Roman" w:hAnsi="GHEA Grapalat" w:cs="Calibri"/>
                <w:color w:val="000000"/>
                <w:sz w:val="18"/>
                <w:szCs w:val="18"/>
              </w:rPr>
              <w:t>ահութահարկ</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2C7935B4" w14:textId="77777777" w:rsidR="00D20AE2" w:rsidRPr="00846C71" w:rsidRDefault="00D20AE2" w:rsidP="00EE6274">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0%</w:t>
            </w:r>
          </w:p>
        </w:tc>
        <w:tc>
          <w:tcPr>
            <w:tcW w:w="2186" w:type="dxa"/>
            <w:vMerge/>
            <w:tcBorders>
              <w:top w:val="nil"/>
              <w:left w:val="single" w:sz="4" w:space="0" w:color="auto"/>
              <w:bottom w:val="single" w:sz="4" w:space="0" w:color="auto"/>
              <w:right w:val="single" w:sz="4" w:space="0" w:color="auto"/>
            </w:tcBorders>
            <w:shd w:val="clear" w:color="auto" w:fill="auto"/>
            <w:vAlign w:val="center"/>
            <w:hideMark/>
          </w:tcPr>
          <w:p w14:paraId="410E01F3" w14:textId="77777777" w:rsidR="00D20AE2" w:rsidRPr="00846C71" w:rsidRDefault="00D20AE2" w:rsidP="00EE6274">
            <w:pPr>
              <w:spacing w:after="120" w:line="240" w:lineRule="auto"/>
              <w:jc w:val="both"/>
              <w:rPr>
                <w:rFonts w:ascii="GHEA Grapalat" w:eastAsia="Times New Roman" w:hAnsi="GHEA Grapalat" w:cs="Calibri"/>
                <w:color w:val="000000"/>
                <w:sz w:val="18"/>
                <w:szCs w:val="18"/>
              </w:rPr>
            </w:pPr>
          </w:p>
        </w:tc>
      </w:tr>
      <w:tr w:rsidR="00D20AE2" w:rsidRPr="00846C71" w14:paraId="2D82CC52" w14:textId="77777777" w:rsidTr="00CF716D">
        <w:trPr>
          <w:trHeight w:val="290"/>
        </w:trPr>
        <w:tc>
          <w:tcPr>
            <w:tcW w:w="2160" w:type="dxa"/>
            <w:vMerge w:val="restart"/>
            <w:tcBorders>
              <w:top w:val="nil"/>
              <w:left w:val="nil"/>
              <w:bottom w:val="nil"/>
              <w:right w:val="nil"/>
            </w:tcBorders>
            <w:shd w:val="clear" w:color="auto" w:fill="auto"/>
            <w:noWrap/>
            <w:vAlign w:val="center"/>
            <w:hideMark/>
          </w:tcPr>
          <w:p w14:paraId="72BA10E0"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Ախթալա ՓԲԸ</w:t>
            </w:r>
          </w:p>
        </w:tc>
        <w:tc>
          <w:tcPr>
            <w:tcW w:w="2970" w:type="dxa"/>
            <w:tcBorders>
              <w:top w:val="nil"/>
              <w:left w:val="nil"/>
              <w:bottom w:val="nil"/>
              <w:right w:val="nil"/>
            </w:tcBorders>
            <w:shd w:val="clear" w:color="auto" w:fill="auto"/>
            <w:vAlign w:val="bottom"/>
            <w:hideMark/>
          </w:tcPr>
          <w:p w14:paraId="67264747" w14:textId="098EC206" w:rsidR="00D20AE2" w:rsidRPr="00846C71" w:rsidRDefault="004B3371" w:rsidP="003E224F">
            <w:pPr>
              <w:spacing w:after="120" w:line="240" w:lineRule="auto"/>
              <w:jc w:val="both"/>
              <w:rPr>
                <w:rFonts w:ascii="GHEA Grapalat" w:eastAsia="Times New Roman" w:hAnsi="GHEA Grapalat" w:cs="Calibri"/>
                <w:color w:val="000000"/>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428949D5" w14:textId="42551581" w:rsidR="00D20AE2" w:rsidRPr="00846C71" w:rsidRDefault="00A524B9" w:rsidP="003E224F">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8</w:t>
            </w:r>
            <w:r w:rsidR="00D20AE2" w:rsidRPr="00846C71">
              <w:rPr>
                <w:rFonts w:ascii="GHEA Grapalat" w:eastAsia="Times New Roman" w:hAnsi="GHEA Grapalat" w:cs="Calibri"/>
                <w:color w:val="000000"/>
                <w:sz w:val="18"/>
                <w:szCs w:val="18"/>
              </w:rPr>
              <w:t>%</w:t>
            </w:r>
          </w:p>
        </w:tc>
        <w:tc>
          <w:tcPr>
            <w:tcW w:w="21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E23E75"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12%</w:t>
            </w:r>
          </w:p>
        </w:tc>
      </w:tr>
      <w:tr w:rsidR="00D20AE2" w:rsidRPr="00846C71" w14:paraId="2097EF77" w14:textId="77777777" w:rsidTr="00CF716D">
        <w:trPr>
          <w:trHeight w:val="290"/>
        </w:trPr>
        <w:tc>
          <w:tcPr>
            <w:tcW w:w="2160" w:type="dxa"/>
            <w:vMerge/>
            <w:tcBorders>
              <w:top w:val="nil"/>
              <w:left w:val="nil"/>
              <w:bottom w:val="nil"/>
              <w:right w:val="nil"/>
            </w:tcBorders>
            <w:shd w:val="clear" w:color="auto" w:fill="auto"/>
            <w:vAlign w:val="center"/>
            <w:hideMark/>
          </w:tcPr>
          <w:p w14:paraId="0DE53A03"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p>
        </w:tc>
        <w:tc>
          <w:tcPr>
            <w:tcW w:w="2970" w:type="dxa"/>
            <w:tcBorders>
              <w:top w:val="nil"/>
              <w:left w:val="nil"/>
              <w:bottom w:val="nil"/>
              <w:right w:val="nil"/>
            </w:tcBorders>
            <w:shd w:val="clear" w:color="auto" w:fill="auto"/>
            <w:vAlign w:val="bottom"/>
            <w:hideMark/>
          </w:tcPr>
          <w:p w14:paraId="2DEF3EDC" w14:textId="0A709082" w:rsidR="00D20AE2" w:rsidRPr="00846C71" w:rsidRDefault="004B3371" w:rsidP="003E224F">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Շ</w:t>
            </w:r>
            <w:r w:rsidRPr="00846C71">
              <w:rPr>
                <w:rFonts w:ascii="GHEA Grapalat" w:eastAsia="Times New Roman" w:hAnsi="GHEA Grapalat" w:cs="Calibri"/>
                <w:color w:val="000000"/>
                <w:sz w:val="18"/>
                <w:szCs w:val="18"/>
              </w:rPr>
              <w:t>ահութահարկ</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4E4B597C"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3%</w:t>
            </w:r>
          </w:p>
        </w:tc>
        <w:tc>
          <w:tcPr>
            <w:tcW w:w="2186" w:type="dxa"/>
            <w:vMerge/>
            <w:tcBorders>
              <w:top w:val="nil"/>
              <w:left w:val="single" w:sz="4" w:space="0" w:color="auto"/>
              <w:bottom w:val="single" w:sz="4" w:space="0" w:color="auto"/>
              <w:right w:val="single" w:sz="4" w:space="0" w:color="auto"/>
            </w:tcBorders>
            <w:shd w:val="clear" w:color="auto" w:fill="auto"/>
            <w:vAlign w:val="center"/>
            <w:hideMark/>
          </w:tcPr>
          <w:p w14:paraId="3BB4C28A"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p>
        </w:tc>
      </w:tr>
      <w:tr w:rsidR="00D20AE2" w:rsidRPr="00846C71" w14:paraId="3DA8EA6A" w14:textId="77777777" w:rsidTr="00CF716D">
        <w:trPr>
          <w:trHeight w:val="290"/>
        </w:trPr>
        <w:tc>
          <w:tcPr>
            <w:tcW w:w="2160" w:type="dxa"/>
            <w:vMerge w:val="restart"/>
            <w:tcBorders>
              <w:top w:val="nil"/>
              <w:left w:val="nil"/>
              <w:bottom w:val="nil"/>
              <w:right w:val="nil"/>
            </w:tcBorders>
            <w:shd w:val="clear" w:color="auto" w:fill="auto"/>
            <w:noWrap/>
            <w:vAlign w:val="center"/>
            <w:hideMark/>
          </w:tcPr>
          <w:p w14:paraId="7FCA7F12"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Լիդիան Արմենիա ՓԲԸ</w:t>
            </w:r>
          </w:p>
        </w:tc>
        <w:tc>
          <w:tcPr>
            <w:tcW w:w="2970" w:type="dxa"/>
            <w:tcBorders>
              <w:top w:val="nil"/>
              <w:left w:val="nil"/>
              <w:bottom w:val="nil"/>
              <w:right w:val="nil"/>
            </w:tcBorders>
            <w:shd w:val="clear" w:color="auto" w:fill="auto"/>
            <w:vAlign w:val="bottom"/>
            <w:hideMark/>
          </w:tcPr>
          <w:p w14:paraId="1679C363" w14:textId="1930D94A" w:rsidR="00D20AE2" w:rsidRPr="00846C71" w:rsidRDefault="004B3371" w:rsidP="003E224F">
            <w:pPr>
              <w:spacing w:after="120" w:line="240" w:lineRule="auto"/>
              <w:jc w:val="both"/>
              <w:rPr>
                <w:rFonts w:ascii="GHEA Grapalat" w:eastAsia="Times New Roman" w:hAnsi="GHEA Grapalat" w:cs="Calibri"/>
                <w:color w:val="000000"/>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58496B87"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0%</w:t>
            </w:r>
          </w:p>
        </w:tc>
        <w:tc>
          <w:tcPr>
            <w:tcW w:w="21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AF0D96"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0%</w:t>
            </w:r>
          </w:p>
        </w:tc>
      </w:tr>
      <w:tr w:rsidR="00D20AE2" w:rsidRPr="00846C71" w14:paraId="734DAE08" w14:textId="77777777" w:rsidTr="00CF716D">
        <w:trPr>
          <w:trHeight w:val="290"/>
        </w:trPr>
        <w:tc>
          <w:tcPr>
            <w:tcW w:w="2160" w:type="dxa"/>
            <w:vMerge/>
            <w:tcBorders>
              <w:top w:val="nil"/>
              <w:left w:val="nil"/>
              <w:bottom w:val="nil"/>
              <w:right w:val="nil"/>
            </w:tcBorders>
            <w:shd w:val="clear" w:color="auto" w:fill="auto"/>
            <w:vAlign w:val="center"/>
            <w:hideMark/>
          </w:tcPr>
          <w:p w14:paraId="1435C3D2"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p>
        </w:tc>
        <w:tc>
          <w:tcPr>
            <w:tcW w:w="2970" w:type="dxa"/>
            <w:tcBorders>
              <w:top w:val="nil"/>
              <w:left w:val="nil"/>
              <w:bottom w:val="nil"/>
              <w:right w:val="nil"/>
            </w:tcBorders>
            <w:shd w:val="clear" w:color="auto" w:fill="auto"/>
            <w:vAlign w:val="bottom"/>
            <w:hideMark/>
          </w:tcPr>
          <w:p w14:paraId="6DA60490" w14:textId="5D99D520" w:rsidR="00D20AE2" w:rsidRPr="00846C71" w:rsidRDefault="004B3371" w:rsidP="003E224F">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Շ</w:t>
            </w:r>
            <w:r w:rsidRPr="00846C71">
              <w:rPr>
                <w:rFonts w:ascii="GHEA Grapalat" w:eastAsia="Times New Roman" w:hAnsi="GHEA Grapalat" w:cs="Calibri"/>
                <w:color w:val="000000"/>
                <w:sz w:val="18"/>
                <w:szCs w:val="18"/>
              </w:rPr>
              <w:t>ահութահարկ</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1509E7C6"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0%</w:t>
            </w:r>
          </w:p>
        </w:tc>
        <w:tc>
          <w:tcPr>
            <w:tcW w:w="2186" w:type="dxa"/>
            <w:vMerge/>
            <w:tcBorders>
              <w:top w:val="nil"/>
              <w:left w:val="single" w:sz="4" w:space="0" w:color="auto"/>
              <w:bottom w:val="single" w:sz="4" w:space="0" w:color="auto"/>
              <w:right w:val="single" w:sz="4" w:space="0" w:color="auto"/>
            </w:tcBorders>
            <w:shd w:val="clear" w:color="auto" w:fill="auto"/>
            <w:vAlign w:val="center"/>
            <w:hideMark/>
          </w:tcPr>
          <w:p w14:paraId="380D5A4B"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p>
        </w:tc>
      </w:tr>
      <w:tr w:rsidR="00D20AE2" w:rsidRPr="00846C71" w14:paraId="6A173D6C" w14:textId="77777777" w:rsidTr="00CF716D">
        <w:trPr>
          <w:trHeight w:val="290"/>
        </w:trPr>
        <w:tc>
          <w:tcPr>
            <w:tcW w:w="2160" w:type="dxa"/>
            <w:vMerge w:val="restart"/>
            <w:tcBorders>
              <w:top w:val="nil"/>
              <w:left w:val="nil"/>
              <w:bottom w:val="nil"/>
              <w:right w:val="nil"/>
            </w:tcBorders>
            <w:shd w:val="clear" w:color="auto" w:fill="auto"/>
            <w:noWrap/>
            <w:vAlign w:val="center"/>
            <w:hideMark/>
          </w:tcPr>
          <w:p w14:paraId="061A715B"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Մեղրաձոր Գոլդ ՍՊԸ</w:t>
            </w:r>
          </w:p>
        </w:tc>
        <w:tc>
          <w:tcPr>
            <w:tcW w:w="2970" w:type="dxa"/>
            <w:tcBorders>
              <w:top w:val="nil"/>
              <w:left w:val="nil"/>
              <w:bottom w:val="nil"/>
              <w:right w:val="nil"/>
            </w:tcBorders>
            <w:shd w:val="clear" w:color="auto" w:fill="auto"/>
            <w:vAlign w:val="bottom"/>
            <w:hideMark/>
          </w:tcPr>
          <w:p w14:paraId="3F7B5AB1" w14:textId="3D2CF159" w:rsidR="00D20AE2" w:rsidRPr="00846C71" w:rsidRDefault="004B3371" w:rsidP="003E224F">
            <w:pPr>
              <w:spacing w:after="120" w:line="240" w:lineRule="auto"/>
              <w:jc w:val="both"/>
              <w:rPr>
                <w:rFonts w:ascii="GHEA Grapalat" w:eastAsia="Times New Roman" w:hAnsi="GHEA Grapalat" w:cs="Calibri"/>
                <w:color w:val="000000"/>
                <w:sz w:val="18"/>
                <w:szCs w:val="18"/>
              </w:rPr>
            </w:pPr>
            <w:r>
              <w:rPr>
                <w:rFonts w:ascii="GHEA Grapalat" w:hAnsi="GHEA Grapalat"/>
                <w:sz w:val="18"/>
                <w:szCs w:val="18"/>
                <w:lang w:val="hy-AM"/>
              </w:rPr>
              <w:t>Ռ</w:t>
            </w:r>
            <w:r w:rsidRPr="00846C71">
              <w:rPr>
                <w:rFonts w:ascii="GHEA Grapalat" w:hAnsi="GHEA Grapalat"/>
                <w:sz w:val="18"/>
                <w:szCs w:val="18"/>
              </w:rPr>
              <w:t>ոյալթի/բնօգտ</w:t>
            </w:r>
            <w:r>
              <w:rPr>
                <w:rFonts w:ascii="GHEA Grapalat" w:hAnsi="GHEA Grapalat"/>
                <w:sz w:val="18"/>
                <w:szCs w:val="18"/>
                <w:lang w:val="hy-AM"/>
              </w:rPr>
              <w:t>ագործման վճար</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7A531FB3"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6%</w:t>
            </w:r>
          </w:p>
        </w:tc>
        <w:tc>
          <w:tcPr>
            <w:tcW w:w="21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F40957"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12%</w:t>
            </w:r>
          </w:p>
        </w:tc>
      </w:tr>
      <w:tr w:rsidR="00D20AE2" w:rsidRPr="00846C71" w14:paraId="35D54C59" w14:textId="77777777" w:rsidTr="00CF716D">
        <w:trPr>
          <w:trHeight w:val="290"/>
        </w:trPr>
        <w:tc>
          <w:tcPr>
            <w:tcW w:w="2160" w:type="dxa"/>
            <w:vMerge/>
            <w:tcBorders>
              <w:top w:val="nil"/>
              <w:left w:val="nil"/>
              <w:bottom w:val="single" w:sz="4" w:space="0" w:color="auto"/>
              <w:right w:val="nil"/>
            </w:tcBorders>
            <w:vAlign w:val="center"/>
            <w:hideMark/>
          </w:tcPr>
          <w:p w14:paraId="189C4AE1"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p>
        </w:tc>
        <w:tc>
          <w:tcPr>
            <w:tcW w:w="2970" w:type="dxa"/>
            <w:tcBorders>
              <w:top w:val="nil"/>
              <w:left w:val="nil"/>
              <w:bottom w:val="single" w:sz="4" w:space="0" w:color="auto"/>
              <w:right w:val="nil"/>
            </w:tcBorders>
            <w:shd w:val="clear" w:color="auto" w:fill="auto"/>
            <w:vAlign w:val="bottom"/>
            <w:hideMark/>
          </w:tcPr>
          <w:p w14:paraId="3EF149C5" w14:textId="0C0D2318" w:rsidR="00D20AE2" w:rsidRPr="00846C71" w:rsidRDefault="004B3371" w:rsidP="003E224F">
            <w:pPr>
              <w:spacing w:after="120" w:line="240" w:lineRule="auto"/>
              <w:jc w:val="both"/>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Շ</w:t>
            </w:r>
            <w:r w:rsidR="00D20AE2" w:rsidRPr="00846C71">
              <w:rPr>
                <w:rFonts w:ascii="GHEA Grapalat" w:eastAsia="Times New Roman" w:hAnsi="GHEA Grapalat" w:cs="Calibri"/>
                <w:color w:val="000000"/>
                <w:sz w:val="18"/>
                <w:szCs w:val="18"/>
              </w:rPr>
              <w:t>ահութահարկ</w:t>
            </w:r>
          </w:p>
        </w:tc>
        <w:tc>
          <w:tcPr>
            <w:tcW w:w="1954" w:type="dxa"/>
            <w:tcBorders>
              <w:top w:val="nil"/>
              <w:left w:val="single" w:sz="4" w:space="0" w:color="auto"/>
              <w:bottom w:val="single" w:sz="4" w:space="0" w:color="auto"/>
              <w:right w:val="single" w:sz="4" w:space="0" w:color="auto"/>
            </w:tcBorders>
            <w:shd w:val="clear" w:color="auto" w:fill="auto"/>
            <w:noWrap/>
            <w:vAlign w:val="bottom"/>
            <w:hideMark/>
          </w:tcPr>
          <w:p w14:paraId="49A7CE9A"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r w:rsidRPr="00846C71">
              <w:rPr>
                <w:rFonts w:ascii="GHEA Grapalat" w:eastAsia="Times New Roman" w:hAnsi="GHEA Grapalat" w:cs="Calibri"/>
                <w:color w:val="000000"/>
                <w:sz w:val="18"/>
                <w:szCs w:val="18"/>
              </w:rPr>
              <w:t>0%</w:t>
            </w:r>
          </w:p>
        </w:tc>
        <w:tc>
          <w:tcPr>
            <w:tcW w:w="2186" w:type="dxa"/>
            <w:vMerge/>
            <w:tcBorders>
              <w:top w:val="nil"/>
              <w:left w:val="single" w:sz="4" w:space="0" w:color="auto"/>
              <w:bottom w:val="single" w:sz="4" w:space="0" w:color="auto"/>
              <w:right w:val="single" w:sz="4" w:space="0" w:color="auto"/>
            </w:tcBorders>
            <w:vAlign w:val="center"/>
            <w:hideMark/>
          </w:tcPr>
          <w:p w14:paraId="45ADC116" w14:textId="77777777" w:rsidR="00D20AE2" w:rsidRPr="00846C71" w:rsidRDefault="00D20AE2" w:rsidP="003E224F">
            <w:pPr>
              <w:spacing w:after="120" w:line="240" w:lineRule="auto"/>
              <w:jc w:val="both"/>
              <w:rPr>
                <w:rFonts w:ascii="GHEA Grapalat" w:eastAsia="Times New Roman" w:hAnsi="GHEA Grapalat" w:cs="Calibri"/>
                <w:color w:val="000000"/>
                <w:sz w:val="18"/>
                <w:szCs w:val="18"/>
              </w:rPr>
            </w:pPr>
          </w:p>
        </w:tc>
      </w:tr>
    </w:tbl>
    <w:p w14:paraId="0DB81C02" w14:textId="77777777" w:rsidR="00A75DDF" w:rsidRDefault="00A75DDF" w:rsidP="00A75DDF">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lastRenderedPageBreak/>
        <w:t xml:space="preserve">Առավելագույն միջին տոկոսն իրացումից արձանագրել է </w:t>
      </w:r>
      <w:r w:rsidRPr="003E224F">
        <w:rPr>
          <w:rFonts w:ascii="GHEA Grapalat" w:hAnsi="GHEA Grapalat"/>
          <w:sz w:val="20"/>
          <w:szCs w:val="20"/>
          <w:lang w:val="hy-AM" w:eastAsia="en-GB"/>
        </w:rPr>
        <w:t>«</w:t>
      </w:r>
      <w:r w:rsidRPr="00846C71">
        <w:rPr>
          <w:rFonts w:ascii="GHEA Grapalat" w:hAnsi="GHEA Grapalat"/>
          <w:sz w:val="20"/>
          <w:szCs w:val="20"/>
          <w:lang w:val="hy-AM" w:eastAsia="en-GB"/>
        </w:rPr>
        <w:t xml:space="preserve">Զանգեզուրի </w:t>
      </w:r>
      <w:r>
        <w:rPr>
          <w:rFonts w:ascii="GHEA Grapalat" w:hAnsi="GHEA Grapalat"/>
          <w:sz w:val="20"/>
          <w:szCs w:val="20"/>
          <w:lang w:val="hy-AM" w:eastAsia="en-GB"/>
        </w:rPr>
        <w:t>պ</w:t>
      </w:r>
      <w:r w:rsidRPr="00846C71">
        <w:rPr>
          <w:rFonts w:ascii="GHEA Grapalat" w:hAnsi="GHEA Grapalat"/>
          <w:sz w:val="20"/>
          <w:szCs w:val="20"/>
          <w:lang w:val="hy-AM" w:eastAsia="en-GB"/>
        </w:rPr>
        <w:t>ղնձամոլիբդենային կոմբինատ</w:t>
      </w:r>
      <w:r w:rsidRPr="003E224F">
        <w:rPr>
          <w:rFonts w:ascii="GHEA Grapalat" w:hAnsi="GHEA Grapalat"/>
          <w:sz w:val="20"/>
          <w:szCs w:val="20"/>
          <w:lang w:val="hy-AM" w:eastAsia="en-GB"/>
        </w:rPr>
        <w:t>»</w:t>
      </w:r>
      <w:r w:rsidRPr="00846C71">
        <w:rPr>
          <w:rFonts w:ascii="GHEA Grapalat" w:hAnsi="GHEA Grapalat"/>
          <w:sz w:val="20"/>
          <w:szCs w:val="20"/>
          <w:lang w:val="hy-AM" w:eastAsia="en-GB"/>
        </w:rPr>
        <w:t xml:space="preserve"> ՓԲԸ-ն, այն է</w:t>
      </w:r>
      <w:r>
        <w:rPr>
          <w:rFonts w:ascii="GHEA Grapalat" w:hAnsi="GHEA Grapalat"/>
          <w:sz w:val="20"/>
          <w:szCs w:val="20"/>
          <w:lang w:val="hy-AM" w:eastAsia="en-GB"/>
        </w:rPr>
        <w:t>՝</w:t>
      </w:r>
      <w:r w:rsidRPr="00846C71">
        <w:rPr>
          <w:rFonts w:ascii="GHEA Grapalat" w:hAnsi="GHEA Grapalat"/>
          <w:sz w:val="20"/>
          <w:szCs w:val="20"/>
          <w:lang w:val="hy-AM" w:eastAsia="en-GB"/>
        </w:rPr>
        <w:t xml:space="preserve"> </w:t>
      </w:r>
      <w:r w:rsidRPr="003E224F">
        <w:rPr>
          <w:rFonts w:ascii="GHEA Grapalat" w:hAnsi="GHEA Grapalat"/>
          <w:sz w:val="20"/>
          <w:szCs w:val="20"/>
          <w:lang w:val="hy-AM" w:eastAsia="en-GB"/>
        </w:rPr>
        <w:t xml:space="preserve">24% իրացումից միայն նշված երկու հարկատեսակների գծով, այն դեպքում, երբ ոլորտի մեկ այլ կարևոր խաղացողի մոտ այդ դրույքաչափը կազմել է ընդամենը 12% իրացումից, վերջին մի </w:t>
      </w:r>
      <w:r>
        <w:rPr>
          <w:rFonts w:ascii="GHEA Grapalat" w:hAnsi="GHEA Grapalat"/>
          <w:sz w:val="20"/>
          <w:szCs w:val="20"/>
          <w:lang w:val="hy-AM" w:eastAsia="en-GB"/>
        </w:rPr>
        <w:t>ք</w:t>
      </w:r>
      <w:r w:rsidRPr="003E224F">
        <w:rPr>
          <w:rFonts w:ascii="GHEA Grapalat" w:hAnsi="GHEA Grapalat"/>
          <w:sz w:val="20"/>
          <w:szCs w:val="20"/>
          <w:lang w:val="hy-AM" w:eastAsia="en-GB"/>
        </w:rPr>
        <w:t>անի տար</w:t>
      </w:r>
      <w:r>
        <w:rPr>
          <w:rFonts w:ascii="GHEA Grapalat" w:hAnsi="GHEA Grapalat"/>
          <w:sz w:val="20"/>
          <w:szCs w:val="20"/>
          <w:lang w:val="hy-AM" w:eastAsia="en-GB"/>
        </w:rPr>
        <w:t xml:space="preserve">իների </w:t>
      </w:r>
      <w:r w:rsidRPr="003E224F">
        <w:rPr>
          <w:rFonts w:ascii="GHEA Grapalat" w:hAnsi="GHEA Grapalat"/>
          <w:sz w:val="20"/>
          <w:szCs w:val="20"/>
          <w:lang w:val="hy-AM" w:eastAsia="en-GB"/>
        </w:rPr>
        <w:t>միջինացված տվյալներով:</w:t>
      </w:r>
    </w:p>
    <w:p w14:paraId="3B23DB25" w14:textId="77777777" w:rsidR="008F55DF" w:rsidRPr="00CF716D" w:rsidRDefault="008F55DF" w:rsidP="008F55DF">
      <w:pPr>
        <w:spacing w:after="120" w:line="240" w:lineRule="auto"/>
        <w:jc w:val="both"/>
        <w:rPr>
          <w:rFonts w:ascii="GHEA Grapalat" w:hAnsi="GHEA Grapalat"/>
          <w:sz w:val="20"/>
          <w:szCs w:val="20"/>
          <w:lang w:val="hy-AM" w:eastAsia="en-GB"/>
        </w:rPr>
      </w:pPr>
      <w:r w:rsidRPr="00CF716D">
        <w:rPr>
          <w:rFonts w:ascii="GHEA Grapalat" w:hAnsi="GHEA Grapalat"/>
          <w:sz w:val="20"/>
          <w:szCs w:val="20"/>
          <w:lang w:val="hy-AM" w:eastAsia="en-GB"/>
        </w:rPr>
        <w:t xml:space="preserve">Քանի որ, ռոյալթիի դրույքաչափի հաշվարկման գործող բանաձևում դիտարկվում են թե հանքարդյունահանող ընկերության գործառնական շահույթը մինչև ֆինանսական ծախսերն ու շահութահարկը, և թե ռոյալթիի հաշվարկման բազան, բաղադրիչներ, որոնք կրում են մի շարք գործոնների ազդեցությունը, ապա ռոյալթիի հաշվարկված դրույքաչափը այս բանաձևով չի կարող դիտվել կանխատեսելի և թափանցիկ: </w:t>
      </w:r>
    </w:p>
    <w:p w14:paraId="699AEB70" w14:textId="77777777" w:rsidR="008F55DF" w:rsidRPr="00CF716D" w:rsidRDefault="008F55DF" w:rsidP="008F55DF">
      <w:pPr>
        <w:spacing w:after="120" w:line="240" w:lineRule="auto"/>
        <w:jc w:val="both"/>
        <w:rPr>
          <w:rFonts w:ascii="GHEA Grapalat" w:hAnsi="GHEA Grapalat"/>
          <w:sz w:val="20"/>
          <w:szCs w:val="20"/>
          <w:lang w:val="hy-AM" w:eastAsia="en-GB"/>
        </w:rPr>
      </w:pPr>
      <w:r w:rsidRPr="00CF716D">
        <w:rPr>
          <w:rFonts w:ascii="GHEA Grapalat" w:hAnsi="GHEA Grapalat"/>
          <w:sz w:val="20"/>
          <w:szCs w:val="20"/>
          <w:lang w:val="hy-AM" w:eastAsia="en-GB"/>
        </w:rPr>
        <w:t>Ինչևէ, վերլուծությունների արդյունքում պարզ է դառնում, որ նշված հարկատեսակներով արդյունավետ փաստացի տոկոսադրույքը իրացումից, չնայած, այլ երկրների փաստացի օրինակով լինելով բարձր ոլորտում ընդունված միջին տոկոսադրույքներից, այն աստիճան բարձր չէ, որպեսզի հանգեցնի ձեռնարկությունների համար գործունեության անընդհատության խնդրին:</w:t>
      </w:r>
    </w:p>
    <w:p w14:paraId="77470F16" w14:textId="5978C6E0" w:rsidR="008F55DF" w:rsidRPr="00CF716D" w:rsidRDefault="008F55DF" w:rsidP="008F55DF">
      <w:pPr>
        <w:spacing w:after="120" w:line="240" w:lineRule="auto"/>
        <w:jc w:val="both"/>
        <w:rPr>
          <w:rFonts w:ascii="GHEA Grapalat" w:hAnsi="GHEA Grapalat"/>
          <w:sz w:val="20"/>
          <w:szCs w:val="20"/>
          <w:lang w:val="hy-AM" w:eastAsia="en-GB"/>
        </w:rPr>
      </w:pPr>
      <w:r w:rsidRPr="00CF716D">
        <w:rPr>
          <w:rFonts w:ascii="GHEA Grapalat" w:hAnsi="GHEA Grapalat"/>
          <w:sz w:val="20"/>
          <w:szCs w:val="20"/>
          <w:lang w:val="hy-AM" w:eastAsia="en-GB"/>
        </w:rPr>
        <w:t xml:space="preserve">Հանքարդյունահանող ընկերությունների </w:t>
      </w:r>
      <w:r w:rsidR="0055052A">
        <w:rPr>
          <w:rFonts w:ascii="GHEA Grapalat" w:hAnsi="GHEA Grapalat"/>
          <w:sz w:val="20"/>
          <w:szCs w:val="20"/>
          <w:lang w:val="hy-AM" w:eastAsia="en-GB"/>
        </w:rPr>
        <w:t>համար</w:t>
      </w:r>
      <w:r w:rsidRPr="00CF716D">
        <w:rPr>
          <w:rFonts w:ascii="GHEA Grapalat" w:hAnsi="GHEA Grapalat"/>
          <w:sz w:val="20"/>
          <w:szCs w:val="20"/>
          <w:lang w:val="hy-AM" w:eastAsia="en-GB"/>
        </w:rPr>
        <w:t xml:space="preserve"> ընդհանուր հարկային բեռի գնահատման նպատակով, իրականացվել է նաև մեկ այլ վերլուծություն, որտեղ հաշվարկվել է ողջ հարկային պարտավորությունները, հաշվեգրված թե</w:t>
      </w:r>
      <w:r w:rsidR="0055052A">
        <w:rPr>
          <w:rFonts w:ascii="GHEA Grapalat" w:hAnsi="GHEA Grapalat"/>
          <w:sz w:val="20"/>
          <w:szCs w:val="20"/>
          <w:lang w:val="hy-AM" w:eastAsia="en-GB"/>
        </w:rPr>
        <w:t>՛</w:t>
      </w:r>
      <w:r w:rsidRPr="00CF716D">
        <w:rPr>
          <w:rFonts w:ascii="GHEA Grapalat" w:hAnsi="GHEA Grapalat"/>
          <w:sz w:val="20"/>
          <w:szCs w:val="20"/>
          <w:lang w:val="hy-AM" w:eastAsia="en-GB"/>
        </w:rPr>
        <w:t xml:space="preserve"> պետական բյուջե և թե</w:t>
      </w:r>
      <w:r w:rsidR="0055052A">
        <w:rPr>
          <w:rFonts w:ascii="GHEA Grapalat" w:hAnsi="GHEA Grapalat"/>
          <w:sz w:val="20"/>
          <w:szCs w:val="20"/>
          <w:lang w:val="hy-AM" w:eastAsia="en-GB"/>
        </w:rPr>
        <w:t>՛</w:t>
      </w:r>
      <w:r w:rsidRPr="00CF716D">
        <w:rPr>
          <w:rFonts w:ascii="GHEA Grapalat" w:hAnsi="GHEA Grapalat"/>
          <w:sz w:val="20"/>
          <w:szCs w:val="20"/>
          <w:lang w:val="hy-AM" w:eastAsia="en-GB"/>
        </w:rPr>
        <w:t xml:space="preserve"> համայնքային բյուջե: Ամփոփ տվյալները ներկայացվում են ստորև աղյուսակում:</w:t>
      </w:r>
    </w:p>
    <w:tbl>
      <w:tblPr>
        <w:tblStyle w:val="GTITableStyle11"/>
        <w:tblW w:w="9591" w:type="dxa"/>
        <w:tblInd w:w="-360" w:type="dxa"/>
        <w:tblLook w:val="04A0" w:firstRow="1" w:lastRow="0" w:firstColumn="1" w:lastColumn="0" w:noHBand="0" w:noVBand="1"/>
      </w:tblPr>
      <w:tblGrid>
        <w:gridCol w:w="1981"/>
        <w:gridCol w:w="2339"/>
        <w:gridCol w:w="720"/>
        <w:gridCol w:w="708"/>
        <w:gridCol w:w="811"/>
        <w:gridCol w:w="813"/>
        <w:gridCol w:w="614"/>
        <w:gridCol w:w="582"/>
        <w:gridCol w:w="46"/>
        <w:gridCol w:w="635"/>
        <w:gridCol w:w="342"/>
      </w:tblGrid>
      <w:tr w:rsidR="008F55DF" w:rsidRPr="00CF716D" w14:paraId="215EFAEF" w14:textId="77777777" w:rsidTr="005F46B9">
        <w:trPr>
          <w:gridAfter w:val="1"/>
          <w:cnfStyle w:val="100000000000" w:firstRow="1" w:lastRow="0" w:firstColumn="0" w:lastColumn="0" w:oddVBand="0" w:evenVBand="0" w:oddHBand="0" w:evenHBand="0" w:firstRowFirstColumn="0" w:firstRowLastColumn="0" w:lastRowFirstColumn="0" w:lastRowLastColumn="0"/>
          <w:wAfter w:w="342" w:type="dxa"/>
          <w:trHeight w:val="290"/>
        </w:trPr>
        <w:tc>
          <w:tcPr>
            <w:tcW w:w="1981" w:type="dxa"/>
            <w:noWrap/>
            <w:vAlign w:val="bottom"/>
            <w:hideMark/>
          </w:tcPr>
          <w:p w14:paraId="7C1AB24E" w14:textId="77777777" w:rsidR="008F55DF" w:rsidRPr="00CF716D" w:rsidRDefault="008F55DF" w:rsidP="005F46B9">
            <w:pPr>
              <w:spacing w:after="120" w:line="259" w:lineRule="auto"/>
              <w:ind w:left="60"/>
              <w:jc w:val="both"/>
              <w:rPr>
                <w:rFonts w:ascii="GHEA Grapalat" w:eastAsiaTheme="minorHAnsi" w:hAnsi="GHEA Grapalat" w:cstheme="minorBidi"/>
                <w:b/>
                <w:bCs/>
                <w:color w:val="auto"/>
                <w:sz w:val="18"/>
                <w:szCs w:val="18"/>
                <w:lang w:val="hy-AM"/>
              </w:rPr>
            </w:pPr>
            <w:r w:rsidRPr="00CF716D">
              <w:rPr>
                <w:rFonts w:ascii="Calibri" w:hAnsi="Calibri" w:cs="Calibri"/>
                <w:b/>
                <w:bCs/>
                <w:color w:val="000000"/>
                <w:sz w:val="22"/>
                <w:szCs w:val="22"/>
              </w:rPr>
              <w:t>տոկոս իրացումից</w:t>
            </w:r>
          </w:p>
        </w:tc>
        <w:tc>
          <w:tcPr>
            <w:tcW w:w="2339" w:type="dxa"/>
            <w:noWrap/>
            <w:vAlign w:val="bottom"/>
            <w:hideMark/>
          </w:tcPr>
          <w:p w14:paraId="27374928" w14:textId="77777777" w:rsidR="008F55DF" w:rsidRPr="00CF716D" w:rsidRDefault="008F55DF" w:rsidP="005F46B9">
            <w:pPr>
              <w:spacing w:after="120" w:line="259" w:lineRule="auto"/>
              <w:ind w:left="60"/>
              <w:jc w:val="both"/>
              <w:rPr>
                <w:rFonts w:ascii="GHEA Grapalat" w:eastAsiaTheme="minorHAnsi" w:hAnsi="GHEA Grapalat" w:cstheme="minorBidi"/>
                <w:color w:val="auto"/>
                <w:sz w:val="18"/>
                <w:szCs w:val="18"/>
                <w:lang w:val="hy-AM"/>
              </w:rPr>
            </w:pPr>
            <w:r w:rsidRPr="00CF716D">
              <w:rPr>
                <w:rFonts w:ascii="Calibri" w:hAnsi="Calibri" w:cs="Calibri"/>
                <w:color w:val="000000"/>
                <w:sz w:val="22"/>
                <w:szCs w:val="22"/>
              </w:rPr>
              <w:t> </w:t>
            </w:r>
          </w:p>
        </w:tc>
        <w:tc>
          <w:tcPr>
            <w:tcW w:w="720" w:type="dxa"/>
            <w:noWrap/>
            <w:vAlign w:val="bottom"/>
            <w:hideMark/>
          </w:tcPr>
          <w:p w14:paraId="0EFE4FE3" w14:textId="77777777" w:rsidR="008F55DF" w:rsidRPr="00CF716D" w:rsidRDefault="008F55DF" w:rsidP="005F46B9">
            <w:pPr>
              <w:spacing w:after="120" w:line="259" w:lineRule="auto"/>
              <w:ind w:left="-30"/>
              <w:jc w:val="center"/>
              <w:rPr>
                <w:rFonts w:ascii="GHEA Grapalat" w:eastAsiaTheme="minorHAnsi" w:hAnsi="GHEA Grapalat" w:cstheme="minorBidi"/>
                <w:b/>
                <w:bCs/>
                <w:color w:val="auto"/>
                <w:sz w:val="18"/>
                <w:szCs w:val="18"/>
              </w:rPr>
            </w:pPr>
            <w:r w:rsidRPr="00CF716D">
              <w:rPr>
                <w:rFonts w:ascii="Calibri" w:hAnsi="Calibri" w:cs="Calibri"/>
                <w:b/>
                <w:bCs/>
                <w:color w:val="000000"/>
                <w:sz w:val="22"/>
                <w:szCs w:val="22"/>
              </w:rPr>
              <w:t>2016</w:t>
            </w:r>
          </w:p>
        </w:tc>
        <w:tc>
          <w:tcPr>
            <w:tcW w:w="708" w:type="dxa"/>
            <w:noWrap/>
            <w:vAlign w:val="bottom"/>
            <w:hideMark/>
          </w:tcPr>
          <w:p w14:paraId="4D4B6E76" w14:textId="77777777" w:rsidR="008F55DF" w:rsidRPr="00CF716D" w:rsidRDefault="008F55DF" w:rsidP="005F46B9">
            <w:pPr>
              <w:spacing w:after="120" w:line="259" w:lineRule="auto"/>
              <w:ind w:left="-30"/>
              <w:jc w:val="center"/>
              <w:rPr>
                <w:rFonts w:ascii="GHEA Grapalat" w:eastAsiaTheme="minorHAnsi" w:hAnsi="GHEA Grapalat" w:cstheme="minorBidi"/>
                <w:b/>
                <w:bCs/>
                <w:color w:val="auto"/>
                <w:sz w:val="18"/>
                <w:szCs w:val="18"/>
              </w:rPr>
            </w:pPr>
            <w:r w:rsidRPr="00CF716D">
              <w:rPr>
                <w:rFonts w:ascii="Calibri" w:hAnsi="Calibri" w:cs="Calibri"/>
                <w:b/>
                <w:bCs/>
                <w:color w:val="000000"/>
                <w:sz w:val="22"/>
                <w:szCs w:val="22"/>
              </w:rPr>
              <w:t>2017</w:t>
            </w:r>
          </w:p>
        </w:tc>
        <w:tc>
          <w:tcPr>
            <w:tcW w:w="811" w:type="dxa"/>
            <w:noWrap/>
            <w:vAlign w:val="bottom"/>
            <w:hideMark/>
          </w:tcPr>
          <w:p w14:paraId="61D98B24" w14:textId="77777777" w:rsidR="008F55DF" w:rsidRPr="00CF716D" w:rsidRDefault="008F55DF" w:rsidP="005F46B9">
            <w:pPr>
              <w:spacing w:after="120" w:line="259" w:lineRule="auto"/>
              <w:ind w:left="-30"/>
              <w:jc w:val="center"/>
              <w:rPr>
                <w:rFonts w:ascii="GHEA Grapalat" w:eastAsiaTheme="minorHAnsi" w:hAnsi="GHEA Grapalat" w:cstheme="minorBidi"/>
                <w:b/>
                <w:bCs/>
                <w:color w:val="auto"/>
                <w:sz w:val="18"/>
                <w:szCs w:val="18"/>
              </w:rPr>
            </w:pPr>
            <w:r w:rsidRPr="00CF716D">
              <w:rPr>
                <w:rFonts w:ascii="Calibri" w:hAnsi="Calibri" w:cs="Calibri"/>
                <w:b/>
                <w:bCs/>
                <w:color w:val="000000"/>
                <w:sz w:val="22"/>
                <w:szCs w:val="22"/>
              </w:rPr>
              <w:t>2018</w:t>
            </w:r>
          </w:p>
        </w:tc>
        <w:tc>
          <w:tcPr>
            <w:tcW w:w="813" w:type="dxa"/>
            <w:noWrap/>
            <w:vAlign w:val="bottom"/>
            <w:hideMark/>
          </w:tcPr>
          <w:p w14:paraId="71BBE1F4" w14:textId="77777777" w:rsidR="008F55DF" w:rsidRPr="00CF716D" w:rsidRDefault="008F55DF" w:rsidP="005F46B9">
            <w:pPr>
              <w:spacing w:after="120" w:line="259" w:lineRule="auto"/>
              <w:ind w:left="-30" w:firstLine="30"/>
              <w:jc w:val="center"/>
              <w:rPr>
                <w:rFonts w:ascii="GHEA Grapalat" w:eastAsiaTheme="minorHAnsi" w:hAnsi="GHEA Grapalat" w:cstheme="minorBidi"/>
                <w:b/>
                <w:bCs/>
                <w:color w:val="auto"/>
                <w:sz w:val="18"/>
                <w:szCs w:val="18"/>
              </w:rPr>
            </w:pPr>
            <w:r w:rsidRPr="00CF716D">
              <w:rPr>
                <w:rFonts w:ascii="Calibri" w:hAnsi="Calibri" w:cs="Calibri"/>
                <w:b/>
                <w:bCs/>
                <w:color w:val="000000"/>
                <w:sz w:val="22"/>
                <w:szCs w:val="22"/>
              </w:rPr>
              <w:t>2019</w:t>
            </w:r>
          </w:p>
        </w:tc>
        <w:tc>
          <w:tcPr>
            <w:tcW w:w="614" w:type="dxa"/>
            <w:vAlign w:val="bottom"/>
          </w:tcPr>
          <w:p w14:paraId="4FD853D6" w14:textId="77777777" w:rsidR="008F55DF" w:rsidRPr="00CF716D" w:rsidRDefault="008F55DF" w:rsidP="005F46B9">
            <w:pPr>
              <w:spacing w:after="120" w:line="259" w:lineRule="auto"/>
              <w:ind w:left="-30"/>
              <w:jc w:val="center"/>
              <w:rPr>
                <w:rFonts w:ascii="Calibri" w:eastAsiaTheme="minorHAnsi" w:hAnsi="Calibri" w:cs="Calibri"/>
                <w:b/>
                <w:bCs/>
                <w:color w:val="000000"/>
                <w:sz w:val="22"/>
                <w:szCs w:val="22"/>
              </w:rPr>
            </w:pPr>
            <w:r w:rsidRPr="00CF716D">
              <w:rPr>
                <w:rFonts w:ascii="Calibri" w:hAnsi="Calibri" w:cs="Calibri"/>
                <w:b/>
                <w:bCs/>
                <w:color w:val="000000"/>
                <w:sz w:val="22"/>
                <w:szCs w:val="22"/>
              </w:rPr>
              <w:t>2020</w:t>
            </w:r>
          </w:p>
        </w:tc>
        <w:tc>
          <w:tcPr>
            <w:tcW w:w="582" w:type="dxa"/>
            <w:vAlign w:val="bottom"/>
          </w:tcPr>
          <w:p w14:paraId="39151EDF" w14:textId="77777777" w:rsidR="008F55DF" w:rsidRPr="00CF716D" w:rsidRDefault="008F55DF" w:rsidP="005F46B9">
            <w:pPr>
              <w:spacing w:after="120" w:line="259" w:lineRule="auto"/>
              <w:ind w:left="-30"/>
              <w:jc w:val="center"/>
              <w:rPr>
                <w:rFonts w:ascii="Calibri" w:eastAsiaTheme="minorHAnsi" w:hAnsi="Calibri" w:cs="Calibri"/>
                <w:b/>
                <w:bCs/>
                <w:color w:val="000000"/>
                <w:sz w:val="22"/>
                <w:szCs w:val="22"/>
              </w:rPr>
            </w:pPr>
            <w:r w:rsidRPr="00CF716D">
              <w:rPr>
                <w:rFonts w:ascii="Calibri" w:hAnsi="Calibri" w:cs="Calibri"/>
                <w:b/>
                <w:bCs/>
                <w:color w:val="000000"/>
                <w:sz w:val="22"/>
                <w:szCs w:val="22"/>
              </w:rPr>
              <w:t>2021</w:t>
            </w:r>
          </w:p>
        </w:tc>
        <w:tc>
          <w:tcPr>
            <w:tcW w:w="681" w:type="dxa"/>
            <w:gridSpan w:val="2"/>
            <w:vAlign w:val="bottom"/>
          </w:tcPr>
          <w:p w14:paraId="7A4E1A97" w14:textId="77777777" w:rsidR="008F55DF" w:rsidRPr="00CF716D" w:rsidRDefault="008F55DF" w:rsidP="005F46B9">
            <w:pPr>
              <w:spacing w:after="120" w:line="259" w:lineRule="auto"/>
              <w:jc w:val="center"/>
              <w:rPr>
                <w:rFonts w:ascii="Calibri" w:eastAsiaTheme="minorHAnsi" w:hAnsi="Calibri" w:cs="Calibri"/>
                <w:b/>
                <w:bCs/>
                <w:color w:val="000000"/>
                <w:sz w:val="22"/>
                <w:szCs w:val="22"/>
                <w:lang w:val="hy-AM"/>
              </w:rPr>
            </w:pPr>
            <w:r w:rsidRPr="00CF716D">
              <w:rPr>
                <w:rFonts w:ascii="Calibri" w:eastAsiaTheme="minorHAnsi" w:hAnsi="Calibri" w:cs="Calibri"/>
                <w:b/>
                <w:bCs/>
                <w:color w:val="000000"/>
                <w:sz w:val="22"/>
                <w:szCs w:val="22"/>
                <w:lang w:val="hy-AM"/>
              </w:rPr>
              <w:t>Միջին դրույք</w:t>
            </w:r>
          </w:p>
        </w:tc>
      </w:tr>
      <w:tr w:rsidR="008F55DF" w:rsidRPr="00CF716D" w14:paraId="4D924D89" w14:textId="77777777" w:rsidTr="005F46B9">
        <w:trPr>
          <w:gridAfter w:val="1"/>
          <w:wAfter w:w="342" w:type="dxa"/>
          <w:trHeight w:val="403"/>
        </w:trPr>
        <w:tc>
          <w:tcPr>
            <w:tcW w:w="7372" w:type="dxa"/>
            <w:gridSpan w:val="6"/>
            <w:noWrap/>
            <w:vAlign w:val="bottom"/>
            <w:hideMark/>
          </w:tcPr>
          <w:p w14:paraId="53CD61D7" w14:textId="77777777" w:rsidR="008F55DF" w:rsidRPr="00CF716D" w:rsidRDefault="008F55DF" w:rsidP="005F46B9">
            <w:pPr>
              <w:spacing w:after="120" w:line="259" w:lineRule="auto"/>
              <w:ind w:left="60"/>
              <w:jc w:val="both"/>
              <w:rPr>
                <w:rFonts w:ascii="GHEA Grapalat" w:eastAsiaTheme="minorHAnsi" w:hAnsi="GHEA Grapalat" w:cstheme="minorBidi"/>
                <w:b/>
                <w:bCs/>
                <w:sz w:val="18"/>
                <w:szCs w:val="18"/>
              </w:rPr>
            </w:pPr>
            <w:r w:rsidRPr="00CF716D">
              <w:rPr>
                <w:rFonts w:ascii="Calibri" w:hAnsi="Calibri" w:cs="Calibri"/>
                <w:b/>
                <w:bCs/>
                <w:color w:val="000000"/>
                <w:sz w:val="22"/>
                <w:szCs w:val="22"/>
              </w:rPr>
              <w:t>Մետաղական հանքային ռեսուրսներ</w:t>
            </w:r>
          </w:p>
        </w:tc>
        <w:tc>
          <w:tcPr>
            <w:tcW w:w="614" w:type="dxa"/>
            <w:vAlign w:val="bottom"/>
          </w:tcPr>
          <w:p w14:paraId="092F45BB" w14:textId="77777777" w:rsidR="008F55DF" w:rsidRPr="00CF716D" w:rsidRDefault="008F55DF" w:rsidP="005F46B9">
            <w:pPr>
              <w:spacing w:after="160" w:line="259" w:lineRule="auto"/>
              <w:rPr>
                <w:rFonts w:eastAsiaTheme="minorHAnsi" w:cstheme="minorBidi"/>
                <w:sz w:val="22"/>
                <w:szCs w:val="22"/>
              </w:rPr>
            </w:pPr>
            <w:r w:rsidRPr="00CF716D">
              <w:rPr>
                <w:rFonts w:ascii="Calibri" w:hAnsi="Calibri" w:cs="Calibri"/>
                <w:color w:val="000000"/>
                <w:sz w:val="22"/>
                <w:szCs w:val="22"/>
              </w:rPr>
              <w:t> </w:t>
            </w:r>
          </w:p>
        </w:tc>
        <w:tc>
          <w:tcPr>
            <w:tcW w:w="582" w:type="dxa"/>
            <w:vAlign w:val="bottom"/>
          </w:tcPr>
          <w:p w14:paraId="7592DB7D" w14:textId="77777777" w:rsidR="008F55DF" w:rsidRPr="00CF716D" w:rsidRDefault="008F55DF" w:rsidP="005F46B9">
            <w:pPr>
              <w:spacing w:after="160" w:line="259" w:lineRule="auto"/>
              <w:rPr>
                <w:rFonts w:eastAsiaTheme="minorHAnsi" w:cstheme="minorBidi"/>
                <w:sz w:val="22"/>
                <w:szCs w:val="22"/>
              </w:rPr>
            </w:pPr>
            <w:r w:rsidRPr="00CF716D">
              <w:rPr>
                <w:rFonts w:ascii="Calibri" w:hAnsi="Calibri" w:cs="Calibri"/>
                <w:color w:val="000000"/>
                <w:sz w:val="22"/>
                <w:szCs w:val="22"/>
              </w:rPr>
              <w:t> </w:t>
            </w:r>
          </w:p>
        </w:tc>
        <w:tc>
          <w:tcPr>
            <w:tcW w:w="681" w:type="dxa"/>
            <w:gridSpan w:val="2"/>
            <w:vAlign w:val="bottom"/>
          </w:tcPr>
          <w:p w14:paraId="1DFB5255" w14:textId="77777777" w:rsidR="008F55DF" w:rsidRPr="00CF716D" w:rsidRDefault="008F55DF" w:rsidP="005F46B9">
            <w:pPr>
              <w:spacing w:after="160" w:line="259" w:lineRule="auto"/>
              <w:rPr>
                <w:rFonts w:eastAsiaTheme="minorHAnsi" w:cstheme="minorBidi"/>
                <w:sz w:val="22"/>
                <w:szCs w:val="22"/>
              </w:rPr>
            </w:pPr>
            <w:r w:rsidRPr="00CF716D">
              <w:rPr>
                <w:rFonts w:ascii="Calibri" w:hAnsi="Calibri" w:cs="Calibri"/>
                <w:color w:val="000000"/>
                <w:sz w:val="22"/>
                <w:szCs w:val="22"/>
              </w:rPr>
              <w:t> </w:t>
            </w:r>
          </w:p>
        </w:tc>
      </w:tr>
      <w:tr w:rsidR="008F55DF" w:rsidRPr="00CF716D" w14:paraId="776A4BBB" w14:textId="77777777" w:rsidTr="005F46B9">
        <w:trPr>
          <w:trHeight w:val="310"/>
        </w:trPr>
        <w:tc>
          <w:tcPr>
            <w:tcW w:w="1981" w:type="dxa"/>
            <w:vMerge w:val="restart"/>
            <w:noWrap/>
            <w:hideMark/>
          </w:tcPr>
          <w:p w14:paraId="00B565A1"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r w:rsidRPr="00CF716D">
              <w:rPr>
                <w:rFonts w:ascii="GHEA Grapalat" w:eastAsiaTheme="minorHAnsi" w:hAnsi="GHEA Grapalat" w:cstheme="minorBidi"/>
                <w:sz w:val="18"/>
                <w:szCs w:val="18"/>
              </w:rPr>
              <w:t>Զանգեզուր ՊՄԿ ՓԲԸ</w:t>
            </w:r>
          </w:p>
        </w:tc>
        <w:tc>
          <w:tcPr>
            <w:tcW w:w="2339" w:type="dxa"/>
            <w:hideMark/>
          </w:tcPr>
          <w:p w14:paraId="4A087155"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ընդհ հարկեր</w:t>
            </w:r>
          </w:p>
        </w:tc>
        <w:tc>
          <w:tcPr>
            <w:tcW w:w="720" w:type="dxa"/>
            <w:tcBorders>
              <w:top w:val="nil"/>
              <w:left w:val="nil"/>
              <w:bottom w:val="nil"/>
              <w:right w:val="nil"/>
            </w:tcBorders>
            <w:noWrap/>
            <w:vAlign w:val="bottom"/>
          </w:tcPr>
          <w:p w14:paraId="40F0AB4A"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10%</w:t>
            </w:r>
          </w:p>
        </w:tc>
        <w:tc>
          <w:tcPr>
            <w:tcW w:w="708" w:type="dxa"/>
            <w:tcBorders>
              <w:top w:val="nil"/>
              <w:left w:val="nil"/>
              <w:bottom w:val="nil"/>
              <w:right w:val="nil"/>
            </w:tcBorders>
            <w:noWrap/>
            <w:vAlign w:val="bottom"/>
          </w:tcPr>
          <w:p w14:paraId="6BE7F9EA"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19%</w:t>
            </w:r>
          </w:p>
        </w:tc>
        <w:tc>
          <w:tcPr>
            <w:tcW w:w="811" w:type="dxa"/>
            <w:tcBorders>
              <w:top w:val="nil"/>
              <w:left w:val="nil"/>
              <w:bottom w:val="nil"/>
              <w:right w:val="nil"/>
            </w:tcBorders>
            <w:noWrap/>
            <w:vAlign w:val="bottom"/>
          </w:tcPr>
          <w:p w14:paraId="3D6B8383"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48%</w:t>
            </w:r>
          </w:p>
        </w:tc>
        <w:tc>
          <w:tcPr>
            <w:tcW w:w="813" w:type="dxa"/>
            <w:tcBorders>
              <w:top w:val="nil"/>
              <w:left w:val="nil"/>
              <w:bottom w:val="nil"/>
              <w:right w:val="nil"/>
            </w:tcBorders>
            <w:noWrap/>
            <w:vAlign w:val="bottom"/>
          </w:tcPr>
          <w:p w14:paraId="60A11C05"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40%</w:t>
            </w:r>
          </w:p>
        </w:tc>
        <w:tc>
          <w:tcPr>
            <w:tcW w:w="614" w:type="dxa"/>
            <w:tcBorders>
              <w:top w:val="nil"/>
              <w:left w:val="nil"/>
              <w:bottom w:val="nil"/>
              <w:right w:val="nil"/>
            </w:tcBorders>
            <w:vAlign w:val="bottom"/>
          </w:tcPr>
          <w:p w14:paraId="1FBCC715"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18%</w:t>
            </w:r>
          </w:p>
        </w:tc>
        <w:tc>
          <w:tcPr>
            <w:tcW w:w="628" w:type="dxa"/>
            <w:gridSpan w:val="2"/>
            <w:tcBorders>
              <w:top w:val="nil"/>
              <w:left w:val="nil"/>
              <w:bottom w:val="nil"/>
              <w:right w:val="nil"/>
            </w:tcBorders>
            <w:vAlign w:val="bottom"/>
          </w:tcPr>
          <w:p w14:paraId="282E2D3F"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977" w:type="dxa"/>
            <w:gridSpan w:val="2"/>
            <w:tcBorders>
              <w:top w:val="nil"/>
              <w:left w:val="nil"/>
              <w:bottom w:val="nil"/>
              <w:right w:val="nil"/>
            </w:tcBorders>
            <w:vAlign w:val="bottom"/>
          </w:tcPr>
          <w:p w14:paraId="0E8AA1B5"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27%</w:t>
            </w:r>
          </w:p>
        </w:tc>
      </w:tr>
      <w:tr w:rsidR="008F55DF" w:rsidRPr="00CF716D" w14:paraId="12220323" w14:textId="77777777" w:rsidTr="005F46B9">
        <w:trPr>
          <w:trHeight w:val="260"/>
        </w:trPr>
        <w:tc>
          <w:tcPr>
            <w:tcW w:w="1981" w:type="dxa"/>
            <w:vMerge/>
            <w:hideMark/>
          </w:tcPr>
          <w:p w14:paraId="43E840DD"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p>
        </w:tc>
        <w:tc>
          <w:tcPr>
            <w:tcW w:w="2339" w:type="dxa"/>
            <w:hideMark/>
          </w:tcPr>
          <w:p w14:paraId="400D48E9"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համայնքային հարկեր</w:t>
            </w:r>
          </w:p>
        </w:tc>
        <w:tc>
          <w:tcPr>
            <w:tcW w:w="720" w:type="dxa"/>
            <w:tcBorders>
              <w:top w:val="nil"/>
              <w:left w:val="nil"/>
              <w:bottom w:val="nil"/>
              <w:right w:val="nil"/>
            </w:tcBorders>
            <w:noWrap/>
            <w:vAlign w:val="bottom"/>
          </w:tcPr>
          <w:p w14:paraId="58B2D854"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3%</w:t>
            </w:r>
          </w:p>
        </w:tc>
        <w:tc>
          <w:tcPr>
            <w:tcW w:w="708" w:type="dxa"/>
            <w:tcBorders>
              <w:top w:val="nil"/>
              <w:left w:val="nil"/>
              <w:bottom w:val="nil"/>
              <w:right w:val="nil"/>
            </w:tcBorders>
            <w:noWrap/>
            <w:vAlign w:val="bottom"/>
          </w:tcPr>
          <w:p w14:paraId="6021E581"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9%</w:t>
            </w:r>
          </w:p>
        </w:tc>
        <w:tc>
          <w:tcPr>
            <w:tcW w:w="811" w:type="dxa"/>
            <w:tcBorders>
              <w:top w:val="nil"/>
              <w:left w:val="nil"/>
              <w:bottom w:val="nil"/>
              <w:right w:val="nil"/>
            </w:tcBorders>
            <w:noWrap/>
            <w:vAlign w:val="bottom"/>
          </w:tcPr>
          <w:p w14:paraId="0F6E81A6"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25%</w:t>
            </w:r>
          </w:p>
        </w:tc>
        <w:tc>
          <w:tcPr>
            <w:tcW w:w="813" w:type="dxa"/>
            <w:tcBorders>
              <w:top w:val="nil"/>
              <w:left w:val="nil"/>
              <w:bottom w:val="nil"/>
              <w:right w:val="nil"/>
            </w:tcBorders>
            <w:noWrap/>
            <w:vAlign w:val="bottom"/>
          </w:tcPr>
          <w:p w14:paraId="1D70737B"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w:t>
            </w:r>
          </w:p>
        </w:tc>
        <w:tc>
          <w:tcPr>
            <w:tcW w:w="614" w:type="dxa"/>
            <w:tcBorders>
              <w:top w:val="nil"/>
              <w:left w:val="nil"/>
              <w:bottom w:val="nil"/>
              <w:right w:val="nil"/>
            </w:tcBorders>
            <w:vAlign w:val="bottom"/>
          </w:tcPr>
          <w:p w14:paraId="7E0AF5AB"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11%</w:t>
            </w:r>
          </w:p>
        </w:tc>
        <w:tc>
          <w:tcPr>
            <w:tcW w:w="628" w:type="dxa"/>
            <w:gridSpan w:val="2"/>
            <w:tcBorders>
              <w:top w:val="nil"/>
              <w:left w:val="nil"/>
              <w:bottom w:val="nil"/>
              <w:right w:val="nil"/>
            </w:tcBorders>
            <w:vAlign w:val="bottom"/>
          </w:tcPr>
          <w:p w14:paraId="057FA5F9"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0D0EF6E2"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10%</w:t>
            </w:r>
          </w:p>
        </w:tc>
      </w:tr>
      <w:tr w:rsidR="008F55DF" w:rsidRPr="00CF716D" w14:paraId="0CD2A084" w14:textId="77777777" w:rsidTr="005F46B9">
        <w:trPr>
          <w:trHeight w:val="290"/>
        </w:trPr>
        <w:tc>
          <w:tcPr>
            <w:tcW w:w="1981" w:type="dxa"/>
            <w:vMerge w:val="restart"/>
            <w:noWrap/>
            <w:hideMark/>
          </w:tcPr>
          <w:p w14:paraId="3DDF10AF"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r w:rsidRPr="00CF716D">
              <w:rPr>
                <w:rFonts w:ascii="GHEA Grapalat" w:eastAsiaTheme="minorHAnsi" w:hAnsi="GHEA Grapalat" w:cstheme="minorBidi"/>
                <w:sz w:val="18"/>
                <w:szCs w:val="18"/>
              </w:rPr>
              <w:t>Գեոպրոմայնինգ Գոլդ ՍՊԸ</w:t>
            </w:r>
          </w:p>
        </w:tc>
        <w:tc>
          <w:tcPr>
            <w:tcW w:w="2339" w:type="dxa"/>
            <w:hideMark/>
          </w:tcPr>
          <w:p w14:paraId="318FE18B"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ընդհ հարկեր</w:t>
            </w:r>
          </w:p>
        </w:tc>
        <w:tc>
          <w:tcPr>
            <w:tcW w:w="720" w:type="dxa"/>
            <w:tcBorders>
              <w:top w:val="nil"/>
              <w:left w:val="nil"/>
              <w:bottom w:val="nil"/>
              <w:right w:val="nil"/>
            </w:tcBorders>
            <w:noWrap/>
            <w:vAlign w:val="bottom"/>
          </w:tcPr>
          <w:p w14:paraId="77CC4E69"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18%</w:t>
            </w:r>
          </w:p>
        </w:tc>
        <w:tc>
          <w:tcPr>
            <w:tcW w:w="708" w:type="dxa"/>
            <w:tcBorders>
              <w:top w:val="nil"/>
              <w:left w:val="nil"/>
              <w:bottom w:val="nil"/>
              <w:right w:val="nil"/>
            </w:tcBorders>
            <w:noWrap/>
            <w:vAlign w:val="bottom"/>
          </w:tcPr>
          <w:p w14:paraId="73E905D5"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24%</w:t>
            </w:r>
          </w:p>
        </w:tc>
        <w:tc>
          <w:tcPr>
            <w:tcW w:w="811" w:type="dxa"/>
            <w:tcBorders>
              <w:top w:val="nil"/>
              <w:left w:val="nil"/>
              <w:bottom w:val="nil"/>
              <w:right w:val="nil"/>
            </w:tcBorders>
            <w:noWrap/>
            <w:vAlign w:val="bottom"/>
          </w:tcPr>
          <w:p w14:paraId="4D91A79A"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28%</w:t>
            </w:r>
          </w:p>
        </w:tc>
        <w:tc>
          <w:tcPr>
            <w:tcW w:w="813" w:type="dxa"/>
            <w:tcBorders>
              <w:top w:val="nil"/>
              <w:left w:val="nil"/>
              <w:bottom w:val="nil"/>
              <w:right w:val="nil"/>
            </w:tcBorders>
            <w:noWrap/>
            <w:vAlign w:val="bottom"/>
          </w:tcPr>
          <w:p w14:paraId="67D79616"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26%</w:t>
            </w:r>
          </w:p>
        </w:tc>
        <w:tc>
          <w:tcPr>
            <w:tcW w:w="614" w:type="dxa"/>
            <w:tcBorders>
              <w:top w:val="nil"/>
              <w:left w:val="nil"/>
              <w:bottom w:val="nil"/>
              <w:right w:val="nil"/>
            </w:tcBorders>
            <w:vAlign w:val="bottom"/>
          </w:tcPr>
          <w:p w14:paraId="54A5AD59"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72F803A0"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2FAFF83A"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24%</w:t>
            </w:r>
          </w:p>
        </w:tc>
      </w:tr>
      <w:tr w:rsidR="008F55DF" w:rsidRPr="00CF716D" w14:paraId="2944D401" w14:textId="77777777" w:rsidTr="005F46B9">
        <w:trPr>
          <w:trHeight w:val="260"/>
        </w:trPr>
        <w:tc>
          <w:tcPr>
            <w:tcW w:w="1981" w:type="dxa"/>
            <w:vMerge/>
            <w:hideMark/>
          </w:tcPr>
          <w:p w14:paraId="07649A75"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p>
        </w:tc>
        <w:tc>
          <w:tcPr>
            <w:tcW w:w="2339" w:type="dxa"/>
            <w:hideMark/>
          </w:tcPr>
          <w:p w14:paraId="39863E51"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համայնքային հարկեր</w:t>
            </w:r>
          </w:p>
        </w:tc>
        <w:tc>
          <w:tcPr>
            <w:tcW w:w="720" w:type="dxa"/>
            <w:tcBorders>
              <w:top w:val="nil"/>
              <w:left w:val="nil"/>
              <w:bottom w:val="nil"/>
              <w:right w:val="nil"/>
            </w:tcBorders>
            <w:noWrap/>
            <w:vAlign w:val="bottom"/>
          </w:tcPr>
          <w:p w14:paraId="6E116BA9"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6%</w:t>
            </w:r>
          </w:p>
        </w:tc>
        <w:tc>
          <w:tcPr>
            <w:tcW w:w="708" w:type="dxa"/>
            <w:tcBorders>
              <w:top w:val="nil"/>
              <w:left w:val="nil"/>
              <w:bottom w:val="nil"/>
              <w:right w:val="nil"/>
            </w:tcBorders>
            <w:noWrap/>
            <w:vAlign w:val="bottom"/>
          </w:tcPr>
          <w:p w14:paraId="2D5C221D"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11%</w:t>
            </w:r>
          </w:p>
        </w:tc>
        <w:tc>
          <w:tcPr>
            <w:tcW w:w="811" w:type="dxa"/>
            <w:tcBorders>
              <w:top w:val="nil"/>
              <w:left w:val="nil"/>
              <w:bottom w:val="nil"/>
              <w:right w:val="nil"/>
            </w:tcBorders>
            <w:noWrap/>
            <w:vAlign w:val="bottom"/>
          </w:tcPr>
          <w:p w14:paraId="429585C8"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16%</w:t>
            </w:r>
          </w:p>
        </w:tc>
        <w:tc>
          <w:tcPr>
            <w:tcW w:w="813" w:type="dxa"/>
            <w:tcBorders>
              <w:top w:val="nil"/>
              <w:left w:val="nil"/>
              <w:bottom w:val="nil"/>
              <w:right w:val="nil"/>
            </w:tcBorders>
            <w:noWrap/>
            <w:vAlign w:val="bottom"/>
          </w:tcPr>
          <w:p w14:paraId="7D3A1BED"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15%</w:t>
            </w:r>
          </w:p>
        </w:tc>
        <w:tc>
          <w:tcPr>
            <w:tcW w:w="614" w:type="dxa"/>
            <w:tcBorders>
              <w:top w:val="nil"/>
              <w:left w:val="nil"/>
              <w:bottom w:val="nil"/>
              <w:right w:val="nil"/>
            </w:tcBorders>
            <w:vAlign w:val="bottom"/>
          </w:tcPr>
          <w:p w14:paraId="394E3DDF"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09A867B6"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1C9F6079"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12%</w:t>
            </w:r>
          </w:p>
        </w:tc>
      </w:tr>
      <w:tr w:rsidR="008F55DF" w:rsidRPr="00CF716D" w14:paraId="0EC7ECDF" w14:textId="77777777" w:rsidTr="005F46B9">
        <w:trPr>
          <w:trHeight w:val="290"/>
        </w:trPr>
        <w:tc>
          <w:tcPr>
            <w:tcW w:w="1981" w:type="dxa"/>
            <w:vMerge w:val="restart"/>
            <w:noWrap/>
            <w:hideMark/>
          </w:tcPr>
          <w:p w14:paraId="5086003B"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r w:rsidRPr="00CF716D">
              <w:rPr>
                <w:rFonts w:ascii="GHEA Grapalat" w:eastAsiaTheme="minorHAnsi" w:hAnsi="GHEA Grapalat" w:cstheme="minorBidi"/>
                <w:sz w:val="18"/>
                <w:szCs w:val="18"/>
              </w:rPr>
              <w:t>Չաա</w:t>
            </w:r>
            <w:r w:rsidRPr="00CF716D">
              <w:rPr>
                <w:rFonts w:ascii="GHEA Grapalat" w:eastAsiaTheme="minorHAnsi" w:hAnsi="GHEA Grapalat" w:cstheme="minorBidi"/>
                <w:sz w:val="18"/>
                <w:szCs w:val="18"/>
                <w:lang w:val="hy-AM"/>
              </w:rPr>
              <w:t>ր</w:t>
            </w:r>
            <w:r w:rsidRPr="00CF716D">
              <w:rPr>
                <w:rFonts w:ascii="GHEA Grapalat" w:eastAsiaTheme="minorHAnsi" w:hAnsi="GHEA Grapalat" w:cstheme="minorBidi"/>
                <w:sz w:val="18"/>
                <w:szCs w:val="18"/>
              </w:rPr>
              <w:t>ատ Կապան ՓԲԸ</w:t>
            </w:r>
          </w:p>
        </w:tc>
        <w:tc>
          <w:tcPr>
            <w:tcW w:w="2339" w:type="dxa"/>
            <w:hideMark/>
          </w:tcPr>
          <w:p w14:paraId="3FC3B76B"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ընդհ հարկեր</w:t>
            </w:r>
          </w:p>
        </w:tc>
        <w:tc>
          <w:tcPr>
            <w:tcW w:w="720" w:type="dxa"/>
            <w:tcBorders>
              <w:top w:val="nil"/>
              <w:left w:val="nil"/>
              <w:bottom w:val="nil"/>
              <w:right w:val="nil"/>
            </w:tcBorders>
            <w:noWrap/>
            <w:vAlign w:val="bottom"/>
          </w:tcPr>
          <w:p w14:paraId="5260517F"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29%</w:t>
            </w:r>
          </w:p>
        </w:tc>
        <w:tc>
          <w:tcPr>
            <w:tcW w:w="708" w:type="dxa"/>
            <w:tcBorders>
              <w:top w:val="nil"/>
              <w:left w:val="nil"/>
              <w:bottom w:val="nil"/>
              <w:right w:val="nil"/>
            </w:tcBorders>
            <w:noWrap/>
            <w:vAlign w:val="bottom"/>
          </w:tcPr>
          <w:p w14:paraId="542355DE"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87%</w:t>
            </w:r>
          </w:p>
        </w:tc>
        <w:tc>
          <w:tcPr>
            <w:tcW w:w="811" w:type="dxa"/>
            <w:tcBorders>
              <w:top w:val="nil"/>
              <w:left w:val="nil"/>
              <w:bottom w:val="nil"/>
              <w:right w:val="nil"/>
            </w:tcBorders>
            <w:noWrap/>
            <w:vAlign w:val="bottom"/>
          </w:tcPr>
          <w:p w14:paraId="6AA21298"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24%</w:t>
            </w:r>
          </w:p>
        </w:tc>
        <w:tc>
          <w:tcPr>
            <w:tcW w:w="813" w:type="dxa"/>
            <w:tcBorders>
              <w:top w:val="nil"/>
              <w:left w:val="nil"/>
              <w:bottom w:val="nil"/>
              <w:right w:val="nil"/>
            </w:tcBorders>
            <w:noWrap/>
            <w:vAlign w:val="bottom"/>
          </w:tcPr>
          <w:p w14:paraId="66B02F1A"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8%</w:t>
            </w:r>
          </w:p>
        </w:tc>
        <w:tc>
          <w:tcPr>
            <w:tcW w:w="614" w:type="dxa"/>
            <w:tcBorders>
              <w:top w:val="nil"/>
              <w:left w:val="nil"/>
              <w:bottom w:val="nil"/>
              <w:right w:val="nil"/>
            </w:tcBorders>
            <w:vAlign w:val="bottom"/>
          </w:tcPr>
          <w:p w14:paraId="100BE924"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33FBC4BF"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5CB7B5D7"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37%</w:t>
            </w:r>
          </w:p>
        </w:tc>
      </w:tr>
      <w:tr w:rsidR="008F55DF" w:rsidRPr="00CF716D" w14:paraId="5637226C" w14:textId="77777777" w:rsidTr="005F46B9">
        <w:trPr>
          <w:trHeight w:val="337"/>
        </w:trPr>
        <w:tc>
          <w:tcPr>
            <w:tcW w:w="1981" w:type="dxa"/>
            <w:vMerge/>
            <w:hideMark/>
          </w:tcPr>
          <w:p w14:paraId="26D6F2D7"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p>
        </w:tc>
        <w:tc>
          <w:tcPr>
            <w:tcW w:w="2339" w:type="dxa"/>
            <w:hideMark/>
          </w:tcPr>
          <w:p w14:paraId="1F2EF50E"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համայնքային հարկեր</w:t>
            </w:r>
          </w:p>
        </w:tc>
        <w:tc>
          <w:tcPr>
            <w:tcW w:w="720" w:type="dxa"/>
            <w:tcBorders>
              <w:top w:val="nil"/>
              <w:left w:val="nil"/>
              <w:bottom w:val="nil"/>
              <w:right w:val="nil"/>
            </w:tcBorders>
            <w:noWrap/>
            <w:vAlign w:val="bottom"/>
          </w:tcPr>
          <w:p w14:paraId="677BD07B"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13%</w:t>
            </w:r>
          </w:p>
        </w:tc>
        <w:tc>
          <w:tcPr>
            <w:tcW w:w="708" w:type="dxa"/>
            <w:tcBorders>
              <w:top w:val="nil"/>
              <w:left w:val="nil"/>
              <w:bottom w:val="nil"/>
              <w:right w:val="nil"/>
            </w:tcBorders>
            <w:noWrap/>
            <w:vAlign w:val="bottom"/>
          </w:tcPr>
          <w:p w14:paraId="13F9F9F2"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36%</w:t>
            </w:r>
          </w:p>
        </w:tc>
        <w:tc>
          <w:tcPr>
            <w:tcW w:w="811" w:type="dxa"/>
            <w:tcBorders>
              <w:top w:val="nil"/>
              <w:left w:val="nil"/>
              <w:bottom w:val="nil"/>
              <w:right w:val="nil"/>
            </w:tcBorders>
            <w:noWrap/>
            <w:vAlign w:val="bottom"/>
          </w:tcPr>
          <w:p w14:paraId="77F664AB"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21%</w:t>
            </w:r>
          </w:p>
        </w:tc>
        <w:tc>
          <w:tcPr>
            <w:tcW w:w="813" w:type="dxa"/>
            <w:tcBorders>
              <w:top w:val="nil"/>
              <w:left w:val="nil"/>
              <w:bottom w:val="nil"/>
              <w:right w:val="nil"/>
            </w:tcBorders>
            <w:noWrap/>
            <w:vAlign w:val="bottom"/>
          </w:tcPr>
          <w:p w14:paraId="4280F752"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6%</w:t>
            </w:r>
          </w:p>
        </w:tc>
        <w:tc>
          <w:tcPr>
            <w:tcW w:w="614" w:type="dxa"/>
            <w:tcBorders>
              <w:top w:val="nil"/>
              <w:left w:val="nil"/>
              <w:bottom w:val="nil"/>
              <w:right w:val="nil"/>
            </w:tcBorders>
            <w:vAlign w:val="bottom"/>
          </w:tcPr>
          <w:p w14:paraId="689CE0B9"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65661489"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182ECB3A"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19%</w:t>
            </w:r>
          </w:p>
        </w:tc>
      </w:tr>
      <w:tr w:rsidR="008F55DF" w:rsidRPr="00CF716D" w14:paraId="731C8C2A" w14:textId="77777777" w:rsidTr="005F46B9">
        <w:trPr>
          <w:trHeight w:val="290"/>
        </w:trPr>
        <w:tc>
          <w:tcPr>
            <w:tcW w:w="1981" w:type="dxa"/>
            <w:vMerge w:val="restart"/>
            <w:noWrap/>
            <w:hideMark/>
          </w:tcPr>
          <w:p w14:paraId="1C306579"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r w:rsidRPr="00CF716D">
              <w:rPr>
                <w:rFonts w:ascii="GHEA Grapalat" w:eastAsiaTheme="minorHAnsi" w:hAnsi="GHEA Grapalat" w:cstheme="minorBidi"/>
                <w:sz w:val="18"/>
                <w:szCs w:val="18"/>
              </w:rPr>
              <w:t>Թեղուտ ՓԲԸ</w:t>
            </w:r>
          </w:p>
        </w:tc>
        <w:tc>
          <w:tcPr>
            <w:tcW w:w="2339" w:type="dxa"/>
            <w:hideMark/>
          </w:tcPr>
          <w:p w14:paraId="07B19D71"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ընդհ հարկեր</w:t>
            </w:r>
          </w:p>
        </w:tc>
        <w:tc>
          <w:tcPr>
            <w:tcW w:w="720" w:type="dxa"/>
            <w:tcBorders>
              <w:top w:val="nil"/>
              <w:left w:val="nil"/>
              <w:bottom w:val="nil"/>
              <w:right w:val="nil"/>
            </w:tcBorders>
            <w:noWrap/>
            <w:vAlign w:val="bottom"/>
          </w:tcPr>
          <w:p w14:paraId="43F19A4B"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35%</w:t>
            </w:r>
          </w:p>
        </w:tc>
        <w:tc>
          <w:tcPr>
            <w:tcW w:w="708" w:type="dxa"/>
            <w:tcBorders>
              <w:top w:val="nil"/>
              <w:left w:val="nil"/>
              <w:bottom w:val="nil"/>
              <w:right w:val="nil"/>
            </w:tcBorders>
            <w:noWrap/>
            <w:vAlign w:val="bottom"/>
          </w:tcPr>
          <w:p w14:paraId="26B90976"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29%</w:t>
            </w:r>
          </w:p>
        </w:tc>
        <w:tc>
          <w:tcPr>
            <w:tcW w:w="811" w:type="dxa"/>
            <w:tcBorders>
              <w:top w:val="nil"/>
              <w:left w:val="nil"/>
              <w:bottom w:val="nil"/>
              <w:right w:val="nil"/>
            </w:tcBorders>
            <w:noWrap/>
            <w:vAlign w:val="bottom"/>
          </w:tcPr>
          <w:p w14:paraId="23ACC205"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167%</w:t>
            </w:r>
          </w:p>
        </w:tc>
        <w:tc>
          <w:tcPr>
            <w:tcW w:w="813" w:type="dxa"/>
            <w:tcBorders>
              <w:top w:val="nil"/>
              <w:left w:val="nil"/>
              <w:bottom w:val="nil"/>
              <w:right w:val="nil"/>
            </w:tcBorders>
            <w:noWrap/>
            <w:vAlign w:val="bottom"/>
          </w:tcPr>
          <w:p w14:paraId="359BFE9A"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11%</w:t>
            </w:r>
          </w:p>
        </w:tc>
        <w:tc>
          <w:tcPr>
            <w:tcW w:w="614" w:type="dxa"/>
            <w:tcBorders>
              <w:top w:val="nil"/>
              <w:left w:val="nil"/>
              <w:bottom w:val="nil"/>
              <w:right w:val="nil"/>
            </w:tcBorders>
            <w:vAlign w:val="bottom"/>
          </w:tcPr>
          <w:p w14:paraId="3C832A0B"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0EF0C882"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4648D4E7"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60%</w:t>
            </w:r>
          </w:p>
        </w:tc>
      </w:tr>
      <w:tr w:rsidR="008F55DF" w:rsidRPr="00CF716D" w14:paraId="67453D8C" w14:textId="77777777" w:rsidTr="005F46B9">
        <w:trPr>
          <w:trHeight w:val="290"/>
        </w:trPr>
        <w:tc>
          <w:tcPr>
            <w:tcW w:w="1981" w:type="dxa"/>
            <w:vMerge/>
            <w:hideMark/>
          </w:tcPr>
          <w:p w14:paraId="293A16D4"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p>
        </w:tc>
        <w:tc>
          <w:tcPr>
            <w:tcW w:w="2339" w:type="dxa"/>
            <w:hideMark/>
          </w:tcPr>
          <w:p w14:paraId="348A8853"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համայնքային հարկեր</w:t>
            </w:r>
          </w:p>
        </w:tc>
        <w:tc>
          <w:tcPr>
            <w:tcW w:w="720" w:type="dxa"/>
            <w:tcBorders>
              <w:top w:val="nil"/>
              <w:left w:val="nil"/>
              <w:bottom w:val="nil"/>
              <w:right w:val="nil"/>
            </w:tcBorders>
            <w:noWrap/>
            <w:vAlign w:val="bottom"/>
          </w:tcPr>
          <w:p w14:paraId="419CB2AA"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22%</w:t>
            </w:r>
          </w:p>
        </w:tc>
        <w:tc>
          <w:tcPr>
            <w:tcW w:w="708" w:type="dxa"/>
            <w:tcBorders>
              <w:top w:val="nil"/>
              <w:left w:val="nil"/>
              <w:bottom w:val="nil"/>
              <w:right w:val="nil"/>
            </w:tcBorders>
            <w:noWrap/>
            <w:vAlign w:val="bottom"/>
          </w:tcPr>
          <w:p w14:paraId="337F0DC8"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17%</w:t>
            </w:r>
          </w:p>
        </w:tc>
        <w:tc>
          <w:tcPr>
            <w:tcW w:w="811" w:type="dxa"/>
            <w:tcBorders>
              <w:top w:val="nil"/>
              <w:left w:val="nil"/>
              <w:bottom w:val="nil"/>
              <w:right w:val="nil"/>
            </w:tcBorders>
            <w:noWrap/>
            <w:vAlign w:val="bottom"/>
          </w:tcPr>
          <w:p w14:paraId="2C408C52"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106%</w:t>
            </w:r>
          </w:p>
        </w:tc>
        <w:tc>
          <w:tcPr>
            <w:tcW w:w="813" w:type="dxa"/>
            <w:tcBorders>
              <w:top w:val="nil"/>
              <w:left w:val="nil"/>
              <w:bottom w:val="nil"/>
              <w:right w:val="nil"/>
            </w:tcBorders>
            <w:noWrap/>
            <w:vAlign w:val="bottom"/>
          </w:tcPr>
          <w:p w14:paraId="4353F763"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w:t>
            </w:r>
          </w:p>
        </w:tc>
        <w:tc>
          <w:tcPr>
            <w:tcW w:w="614" w:type="dxa"/>
            <w:tcBorders>
              <w:top w:val="nil"/>
              <w:left w:val="nil"/>
              <w:bottom w:val="nil"/>
              <w:right w:val="nil"/>
            </w:tcBorders>
            <w:vAlign w:val="bottom"/>
          </w:tcPr>
          <w:p w14:paraId="07466364"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325F9F50"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196F8B71"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36%</w:t>
            </w:r>
          </w:p>
        </w:tc>
      </w:tr>
      <w:tr w:rsidR="008F55DF" w:rsidRPr="00CF716D" w14:paraId="04FD3882" w14:textId="77777777" w:rsidTr="005F46B9">
        <w:trPr>
          <w:trHeight w:val="290"/>
        </w:trPr>
        <w:tc>
          <w:tcPr>
            <w:tcW w:w="1981" w:type="dxa"/>
            <w:vMerge w:val="restart"/>
            <w:noWrap/>
            <w:hideMark/>
          </w:tcPr>
          <w:p w14:paraId="66571958"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r w:rsidRPr="00CF716D">
              <w:rPr>
                <w:rFonts w:ascii="GHEA Grapalat" w:eastAsiaTheme="minorHAnsi" w:hAnsi="GHEA Grapalat" w:cstheme="minorBidi"/>
                <w:sz w:val="18"/>
                <w:szCs w:val="18"/>
              </w:rPr>
              <w:t>Ագարակ ՊՄԿ ՓԲԸ</w:t>
            </w:r>
          </w:p>
        </w:tc>
        <w:tc>
          <w:tcPr>
            <w:tcW w:w="2339" w:type="dxa"/>
            <w:hideMark/>
          </w:tcPr>
          <w:p w14:paraId="36743DFB"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lang w:val="hy-AM"/>
              </w:rPr>
            </w:pPr>
            <w:r w:rsidRPr="00CF716D">
              <w:rPr>
                <w:rFonts w:eastAsiaTheme="minorHAnsi" w:cstheme="minorBidi"/>
                <w:sz w:val="22"/>
                <w:szCs w:val="22"/>
              </w:rPr>
              <w:t>ընդհ հարկեր</w:t>
            </w:r>
          </w:p>
        </w:tc>
        <w:tc>
          <w:tcPr>
            <w:tcW w:w="720" w:type="dxa"/>
            <w:tcBorders>
              <w:top w:val="nil"/>
              <w:left w:val="nil"/>
              <w:bottom w:val="nil"/>
              <w:right w:val="nil"/>
            </w:tcBorders>
            <w:noWrap/>
            <w:vAlign w:val="bottom"/>
          </w:tcPr>
          <w:p w14:paraId="247A8713"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11%</w:t>
            </w:r>
          </w:p>
        </w:tc>
        <w:tc>
          <w:tcPr>
            <w:tcW w:w="708" w:type="dxa"/>
            <w:tcBorders>
              <w:top w:val="nil"/>
              <w:left w:val="nil"/>
              <w:bottom w:val="nil"/>
              <w:right w:val="nil"/>
            </w:tcBorders>
            <w:noWrap/>
            <w:vAlign w:val="bottom"/>
          </w:tcPr>
          <w:p w14:paraId="0B9CA2EC"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5%</w:t>
            </w:r>
          </w:p>
        </w:tc>
        <w:tc>
          <w:tcPr>
            <w:tcW w:w="811" w:type="dxa"/>
            <w:tcBorders>
              <w:top w:val="nil"/>
              <w:left w:val="nil"/>
              <w:bottom w:val="nil"/>
              <w:right w:val="nil"/>
            </w:tcBorders>
            <w:noWrap/>
            <w:vAlign w:val="bottom"/>
          </w:tcPr>
          <w:p w14:paraId="1322E1FF"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11%</w:t>
            </w:r>
          </w:p>
        </w:tc>
        <w:tc>
          <w:tcPr>
            <w:tcW w:w="813" w:type="dxa"/>
            <w:tcBorders>
              <w:top w:val="nil"/>
              <w:left w:val="nil"/>
              <w:bottom w:val="nil"/>
              <w:right w:val="nil"/>
            </w:tcBorders>
            <w:noWrap/>
            <w:vAlign w:val="bottom"/>
          </w:tcPr>
          <w:p w14:paraId="3C44B832"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10%</w:t>
            </w:r>
          </w:p>
        </w:tc>
        <w:tc>
          <w:tcPr>
            <w:tcW w:w="614" w:type="dxa"/>
            <w:tcBorders>
              <w:top w:val="nil"/>
              <w:left w:val="nil"/>
              <w:bottom w:val="nil"/>
              <w:right w:val="nil"/>
            </w:tcBorders>
            <w:vAlign w:val="bottom"/>
          </w:tcPr>
          <w:p w14:paraId="335B37B9"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4D757AB7"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2EF19566"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9%</w:t>
            </w:r>
          </w:p>
        </w:tc>
      </w:tr>
      <w:tr w:rsidR="008F55DF" w:rsidRPr="00CF716D" w14:paraId="1BD88177" w14:textId="77777777" w:rsidTr="005F46B9">
        <w:trPr>
          <w:trHeight w:val="290"/>
        </w:trPr>
        <w:tc>
          <w:tcPr>
            <w:tcW w:w="1981" w:type="dxa"/>
            <w:vMerge/>
            <w:hideMark/>
          </w:tcPr>
          <w:p w14:paraId="016D8D86"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p>
        </w:tc>
        <w:tc>
          <w:tcPr>
            <w:tcW w:w="2339" w:type="dxa"/>
            <w:hideMark/>
          </w:tcPr>
          <w:p w14:paraId="62DB0D4B"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համայնքային հարկեր</w:t>
            </w:r>
          </w:p>
        </w:tc>
        <w:tc>
          <w:tcPr>
            <w:tcW w:w="720" w:type="dxa"/>
            <w:tcBorders>
              <w:top w:val="nil"/>
              <w:left w:val="nil"/>
              <w:bottom w:val="nil"/>
              <w:right w:val="nil"/>
            </w:tcBorders>
            <w:noWrap/>
            <w:vAlign w:val="bottom"/>
          </w:tcPr>
          <w:p w14:paraId="0899D842"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3%</w:t>
            </w:r>
          </w:p>
        </w:tc>
        <w:tc>
          <w:tcPr>
            <w:tcW w:w="708" w:type="dxa"/>
            <w:tcBorders>
              <w:top w:val="nil"/>
              <w:left w:val="nil"/>
              <w:bottom w:val="nil"/>
              <w:right w:val="nil"/>
            </w:tcBorders>
            <w:noWrap/>
            <w:vAlign w:val="bottom"/>
          </w:tcPr>
          <w:p w14:paraId="110A0B09"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w:t>
            </w:r>
          </w:p>
        </w:tc>
        <w:tc>
          <w:tcPr>
            <w:tcW w:w="811" w:type="dxa"/>
            <w:tcBorders>
              <w:top w:val="nil"/>
              <w:left w:val="nil"/>
              <w:bottom w:val="nil"/>
              <w:right w:val="nil"/>
            </w:tcBorders>
            <w:noWrap/>
            <w:vAlign w:val="bottom"/>
          </w:tcPr>
          <w:p w14:paraId="49560E71"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8%</w:t>
            </w:r>
          </w:p>
        </w:tc>
        <w:tc>
          <w:tcPr>
            <w:tcW w:w="813" w:type="dxa"/>
            <w:tcBorders>
              <w:top w:val="nil"/>
              <w:left w:val="nil"/>
              <w:bottom w:val="nil"/>
              <w:right w:val="nil"/>
            </w:tcBorders>
            <w:noWrap/>
            <w:vAlign w:val="bottom"/>
          </w:tcPr>
          <w:p w14:paraId="0574EB68"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11%</w:t>
            </w:r>
          </w:p>
        </w:tc>
        <w:tc>
          <w:tcPr>
            <w:tcW w:w="614" w:type="dxa"/>
            <w:tcBorders>
              <w:top w:val="nil"/>
              <w:left w:val="nil"/>
              <w:bottom w:val="nil"/>
              <w:right w:val="nil"/>
            </w:tcBorders>
            <w:vAlign w:val="bottom"/>
          </w:tcPr>
          <w:p w14:paraId="7177ACE6"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1730F5A2"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4C4C07EA"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6%</w:t>
            </w:r>
          </w:p>
        </w:tc>
      </w:tr>
      <w:tr w:rsidR="008F55DF" w:rsidRPr="00CF716D" w14:paraId="1C8DEEB0" w14:textId="77777777" w:rsidTr="005F46B9">
        <w:trPr>
          <w:trHeight w:val="290"/>
        </w:trPr>
        <w:tc>
          <w:tcPr>
            <w:tcW w:w="1981" w:type="dxa"/>
            <w:vMerge w:val="restart"/>
            <w:noWrap/>
            <w:hideMark/>
          </w:tcPr>
          <w:p w14:paraId="5BEB6375"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r w:rsidRPr="00CF716D">
              <w:rPr>
                <w:rFonts w:ascii="GHEA Grapalat" w:eastAsiaTheme="minorHAnsi" w:hAnsi="GHEA Grapalat" w:cstheme="minorBidi"/>
                <w:sz w:val="18"/>
                <w:szCs w:val="18"/>
              </w:rPr>
              <w:t>Ախթալա ՓԲԸ</w:t>
            </w:r>
          </w:p>
        </w:tc>
        <w:tc>
          <w:tcPr>
            <w:tcW w:w="2339" w:type="dxa"/>
            <w:hideMark/>
          </w:tcPr>
          <w:p w14:paraId="7053664E"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ընդհ հարկեր</w:t>
            </w:r>
          </w:p>
        </w:tc>
        <w:tc>
          <w:tcPr>
            <w:tcW w:w="720" w:type="dxa"/>
            <w:tcBorders>
              <w:top w:val="nil"/>
              <w:left w:val="nil"/>
              <w:bottom w:val="nil"/>
              <w:right w:val="nil"/>
            </w:tcBorders>
            <w:noWrap/>
            <w:vAlign w:val="bottom"/>
          </w:tcPr>
          <w:p w14:paraId="4A88A044"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10%</w:t>
            </w:r>
          </w:p>
        </w:tc>
        <w:tc>
          <w:tcPr>
            <w:tcW w:w="708" w:type="dxa"/>
            <w:tcBorders>
              <w:top w:val="nil"/>
              <w:left w:val="nil"/>
              <w:bottom w:val="nil"/>
              <w:right w:val="nil"/>
            </w:tcBorders>
            <w:noWrap/>
            <w:vAlign w:val="bottom"/>
          </w:tcPr>
          <w:p w14:paraId="76793A20"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13%</w:t>
            </w:r>
          </w:p>
        </w:tc>
        <w:tc>
          <w:tcPr>
            <w:tcW w:w="811" w:type="dxa"/>
            <w:tcBorders>
              <w:top w:val="nil"/>
              <w:left w:val="nil"/>
              <w:bottom w:val="nil"/>
              <w:right w:val="nil"/>
            </w:tcBorders>
            <w:noWrap/>
            <w:vAlign w:val="bottom"/>
          </w:tcPr>
          <w:p w14:paraId="23B7CD45"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22%</w:t>
            </w:r>
          </w:p>
        </w:tc>
        <w:tc>
          <w:tcPr>
            <w:tcW w:w="813" w:type="dxa"/>
            <w:tcBorders>
              <w:top w:val="nil"/>
              <w:left w:val="nil"/>
              <w:bottom w:val="nil"/>
              <w:right w:val="nil"/>
            </w:tcBorders>
            <w:noWrap/>
            <w:vAlign w:val="bottom"/>
          </w:tcPr>
          <w:p w14:paraId="5D4A9C6B"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10%</w:t>
            </w:r>
          </w:p>
        </w:tc>
        <w:tc>
          <w:tcPr>
            <w:tcW w:w="614" w:type="dxa"/>
            <w:tcBorders>
              <w:top w:val="nil"/>
              <w:left w:val="nil"/>
              <w:bottom w:val="nil"/>
              <w:right w:val="nil"/>
            </w:tcBorders>
            <w:vAlign w:val="bottom"/>
          </w:tcPr>
          <w:p w14:paraId="125F923C"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7779C7B5"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15EF68A3"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14%</w:t>
            </w:r>
          </w:p>
        </w:tc>
      </w:tr>
      <w:tr w:rsidR="008F55DF" w:rsidRPr="00CF716D" w14:paraId="36DB8EED" w14:textId="77777777" w:rsidTr="005F46B9">
        <w:trPr>
          <w:trHeight w:val="290"/>
        </w:trPr>
        <w:tc>
          <w:tcPr>
            <w:tcW w:w="1981" w:type="dxa"/>
            <w:vMerge/>
            <w:hideMark/>
          </w:tcPr>
          <w:p w14:paraId="0C0A95A1"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p>
        </w:tc>
        <w:tc>
          <w:tcPr>
            <w:tcW w:w="2339" w:type="dxa"/>
            <w:hideMark/>
          </w:tcPr>
          <w:p w14:paraId="0D1B041A"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համայնքային հարկեր</w:t>
            </w:r>
          </w:p>
        </w:tc>
        <w:tc>
          <w:tcPr>
            <w:tcW w:w="720" w:type="dxa"/>
            <w:tcBorders>
              <w:top w:val="nil"/>
              <w:left w:val="nil"/>
              <w:bottom w:val="nil"/>
              <w:right w:val="nil"/>
            </w:tcBorders>
            <w:noWrap/>
            <w:vAlign w:val="bottom"/>
          </w:tcPr>
          <w:p w14:paraId="60791F47"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6%</w:t>
            </w:r>
          </w:p>
        </w:tc>
        <w:tc>
          <w:tcPr>
            <w:tcW w:w="708" w:type="dxa"/>
            <w:tcBorders>
              <w:top w:val="nil"/>
              <w:left w:val="nil"/>
              <w:bottom w:val="nil"/>
              <w:right w:val="nil"/>
            </w:tcBorders>
            <w:noWrap/>
            <w:vAlign w:val="bottom"/>
          </w:tcPr>
          <w:p w14:paraId="21B1CBB9"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6%</w:t>
            </w:r>
          </w:p>
        </w:tc>
        <w:tc>
          <w:tcPr>
            <w:tcW w:w="811" w:type="dxa"/>
            <w:tcBorders>
              <w:top w:val="nil"/>
              <w:left w:val="nil"/>
              <w:bottom w:val="nil"/>
              <w:right w:val="nil"/>
            </w:tcBorders>
            <w:noWrap/>
            <w:vAlign w:val="bottom"/>
          </w:tcPr>
          <w:p w14:paraId="3CE14562"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14%</w:t>
            </w:r>
          </w:p>
        </w:tc>
        <w:tc>
          <w:tcPr>
            <w:tcW w:w="813" w:type="dxa"/>
            <w:tcBorders>
              <w:top w:val="nil"/>
              <w:left w:val="nil"/>
              <w:bottom w:val="nil"/>
              <w:right w:val="nil"/>
            </w:tcBorders>
            <w:noWrap/>
            <w:vAlign w:val="bottom"/>
          </w:tcPr>
          <w:p w14:paraId="292F9DE4"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12%</w:t>
            </w:r>
          </w:p>
        </w:tc>
        <w:tc>
          <w:tcPr>
            <w:tcW w:w="614" w:type="dxa"/>
            <w:tcBorders>
              <w:top w:val="nil"/>
              <w:left w:val="nil"/>
              <w:bottom w:val="nil"/>
              <w:right w:val="nil"/>
            </w:tcBorders>
            <w:vAlign w:val="bottom"/>
          </w:tcPr>
          <w:p w14:paraId="22C8ECC7"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11304392"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039CF123"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9%</w:t>
            </w:r>
          </w:p>
        </w:tc>
      </w:tr>
      <w:tr w:rsidR="008F55DF" w:rsidRPr="00CF716D" w14:paraId="4729D001" w14:textId="77777777" w:rsidTr="005F46B9">
        <w:trPr>
          <w:trHeight w:val="290"/>
        </w:trPr>
        <w:tc>
          <w:tcPr>
            <w:tcW w:w="1981" w:type="dxa"/>
            <w:vMerge w:val="restart"/>
            <w:noWrap/>
            <w:hideMark/>
          </w:tcPr>
          <w:p w14:paraId="2006F151"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r w:rsidRPr="00CF716D">
              <w:rPr>
                <w:rFonts w:ascii="GHEA Grapalat" w:eastAsiaTheme="minorHAnsi" w:hAnsi="GHEA Grapalat" w:cstheme="minorBidi"/>
                <w:sz w:val="18"/>
                <w:szCs w:val="18"/>
              </w:rPr>
              <w:t>Լիդիան Արմենիա ՓԲԸ</w:t>
            </w:r>
          </w:p>
        </w:tc>
        <w:tc>
          <w:tcPr>
            <w:tcW w:w="2339" w:type="dxa"/>
            <w:hideMark/>
          </w:tcPr>
          <w:p w14:paraId="45647463"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ընդհ հարկեր</w:t>
            </w:r>
          </w:p>
        </w:tc>
        <w:tc>
          <w:tcPr>
            <w:tcW w:w="720" w:type="dxa"/>
            <w:tcBorders>
              <w:top w:val="nil"/>
              <w:left w:val="nil"/>
              <w:bottom w:val="nil"/>
              <w:right w:val="nil"/>
            </w:tcBorders>
            <w:noWrap/>
            <w:vAlign w:val="bottom"/>
          </w:tcPr>
          <w:p w14:paraId="39D1CA24"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708" w:type="dxa"/>
            <w:tcBorders>
              <w:top w:val="nil"/>
              <w:left w:val="nil"/>
              <w:bottom w:val="nil"/>
              <w:right w:val="nil"/>
            </w:tcBorders>
            <w:noWrap/>
            <w:vAlign w:val="bottom"/>
          </w:tcPr>
          <w:p w14:paraId="40448831"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811" w:type="dxa"/>
            <w:tcBorders>
              <w:top w:val="nil"/>
              <w:left w:val="nil"/>
              <w:bottom w:val="nil"/>
              <w:right w:val="nil"/>
            </w:tcBorders>
            <w:noWrap/>
            <w:vAlign w:val="bottom"/>
          </w:tcPr>
          <w:p w14:paraId="202993B9"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813" w:type="dxa"/>
            <w:tcBorders>
              <w:top w:val="nil"/>
              <w:left w:val="nil"/>
              <w:bottom w:val="nil"/>
              <w:right w:val="nil"/>
            </w:tcBorders>
            <w:noWrap/>
            <w:vAlign w:val="bottom"/>
          </w:tcPr>
          <w:p w14:paraId="7614E477"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614" w:type="dxa"/>
            <w:tcBorders>
              <w:top w:val="nil"/>
              <w:left w:val="nil"/>
              <w:bottom w:val="nil"/>
              <w:right w:val="nil"/>
            </w:tcBorders>
            <w:vAlign w:val="bottom"/>
          </w:tcPr>
          <w:p w14:paraId="1A8D9548"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44A49BEF"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79FF032D" w14:textId="77777777" w:rsidR="008F55DF" w:rsidRPr="00CF716D" w:rsidRDefault="008F55DF" w:rsidP="005F46B9">
            <w:pPr>
              <w:spacing w:after="160" w:line="259" w:lineRule="auto"/>
              <w:ind w:left="60"/>
              <w:rPr>
                <w:rFonts w:ascii="GHEA Grapalat" w:eastAsiaTheme="minorHAnsi" w:hAnsi="GHEA Grapalat" w:cstheme="minorBidi"/>
                <w:sz w:val="18"/>
                <w:szCs w:val="18"/>
              </w:rPr>
            </w:pPr>
          </w:p>
        </w:tc>
      </w:tr>
      <w:tr w:rsidR="008F55DF" w:rsidRPr="00CF716D" w14:paraId="1B1F10F9" w14:textId="77777777" w:rsidTr="005F46B9">
        <w:trPr>
          <w:trHeight w:val="290"/>
        </w:trPr>
        <w:tc>
          <w:tcPr>
            <w:tcW w:w="1981" w:type="dxa"/>
            <w:vMerge/>
            <w:hideMark/>
          </w:tcPr>
          <w:p w14:paraId="2A1D9D8B"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p>
        </w:tc>
        <w:tc>
          <w:tcPr>
            <w:tcW w:w="2339" w:type="dxa"/>
            <w:hideMark/>
          </w:tcPr>
          <w:p w14:paraId="4D31958B"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համայնքային հարկեր</w:t>
            </w:r>
          </w:p>
        </w:tc>
        <w:tc>
          <w:tcPr>
            <w:tcW w:w="720" w:type="dxa"/>
            <w:tcBorders>
              <w:top w:val="nil"/>
              <w:left w:val="nil"/>
              <w:bottom w:val="nil"/>
              <w:right w:val="nil"/>
            </w:tcBorders>
            <w:noWrap/>
            <w:vAlign w:val="bottom"/>
          </w:tcPr>
          <w:p w14:paraId="0242CA3E"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708" w:type="dxa"/>
            <w:tcBorders>
              <w:top w:val="nil"/>
              <w:left w:val="nil"/>
              <w:bottom w:val="nil"/>
              <w:right w:val="nil"/>
            </w:tcBorders>
            <w:noWrap/>
            <w:vAlign w:val="bottom"/>
          </w:tcPr>
          <w:p w14:paraId="575570B5"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811" w:type="dxa"/>
            <w:tcBorders>
              <w:top w:val="nil"/>
              <w:left w:val="nil"/>
              <w:bottom w:val="nil"/>
              <w:right w:val="nil"/>
            </w:tcBorders>
            <w:noWrap/>
            <w:vAlign w:val="bottom"/>
          </w:tcPr>
          <w:p w14:paraId="03D1B4D7"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813" w:type="dxa"/>
            <w:tcBorders>
              <w:top w:val="nil"/>
              <w:left w:val="nil"/>
              <w:bottom w:val="nil"/>
              <w:right w:val="nil"/>
            </w:tcBorders>
            <w:noWrap/>
            <w:vAlign w:val="bottom"/>
          </w:tcPr>
          <w:p w14:paraId="1F13417F"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614" w:type="dxa"/>
            <w:tcBorders>
              <w:top w:val="nil"/>
              <w:left w:val="nil"/>
              <w:bottom w:val="nil"/>
              <w:right w:val="nil"/>
            </w:tcBorders>
            <w:vAlign w:val="bottom"/>
          </w:tcPr>
          <w:p w14:paraId="40C4711D"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4B34466B"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2F7E4B64" w14:textId="77777777" w:rsidR="008F55DF" w:rsidRPr="00CF716D" w:rsidRDefault="008F55DF" w:rsidP="005F46B9">
            <w:pPr>
              <w:spacing w:after="160" w:line="259" w:lineRule="auto"/>
              <w:ind w:left="60"/>
              <w:rPr>
                <w:rFonts w:ascii="GHEA Grapalat" w:eastAsiaTheme="minorHAnsi" w:hAnsi="GHEA Grapalat" w:cstheme="minorBidi"/>
                <w:sz w:val="18"/>
                <w:szCs w:val="18"/>
              </w:rPr>
            </w:pPr>
          </w:p>
        </w:tc>
      </w:tr>
      <w:tr w:rsidR="008F55DF" w:rsidRPr="00CF716D" w14:paraId="38C75248" w14:textId="77777777" w:rsidTr="005F46B9">
        <w:trPr>
          <w:trHeight w:val="290"/>
        </w:trPr>
        <w:tc>
          <w:tcPr>
            <w:tcW w:w="1981" w:type="dxa"/>
            <w:vMerge w:val="restart"/>
            <w:noWrap/>
            <w:hideMark/>
          </w:tcPr>
          <w:p w14:paraId="11DAEB8A"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r w:rsidRPr="00CF716D">
              <w:rPr>
                <w:rFonts w:ascii="GHEA Grapalat" w:eastAsiaTheme="minorHAnsi" w:hAnsi="GHEA Grapalat" w:cstheme="minorBidi"/>
                <w:sz w:val="18"/>
                <w:szCs w:val="18"/>
              </w:rPr>
              <w:t>Մեղրաձոր Գոլդ ՍՊԸ</w:t>
            </w:r>
          </w:p>
        </w:tc>
        <w:tc>
          <w:tcPr>
            <w:tcW w:w="2339" w:type="dxa"/>
            <w:hideMark/>
          </w:tcPr>
          <w:p w14:paraId="168AC0C3"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lang w:val="hy-AM"/>
              </w:rPr>
            </w:pPr>
            <w:r w:rsidRPr="00CF716D">
              <w:rPr>
                <w:rFonts w:eastAsiaTheme="minorHAnsi" w:cstheme="minorBidi"/>
                <w:sz w:val="22"/>
                <w:szCs w:val="22"/>
              </w:rPr>
              <w:t>ընդհ հարկեր</w:t>
            </w:r>
          </w:p>
        </w:tc>
        <w:tc>
          <w:tcPr>
            <w:tcW w:w="720" w:type="dxa"/>
            <w:tcBorders>
              <w:top w:val="nil"/>
              <w:left w:val="nil"/>
              <w:bottom w:val="nil"/>
              <w:right w:val="nil"/>
            </w:tcBorders>
            <w:noWrap/>
            <w:vAlign w:val="bottom"/>
          </w:tcPr>
          <w:p w14:paraId="6411B215"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15%</w:t>
            </w:r>
          </w:p>
        </w:tc>
        <w:tc>
          <w:tcPr>
            <w:tcW w:w="708" w:type="dxa"/>
            <w:tcBorders>
              <w:top w:val="nil"/>
              <w:left w:val="nil"/>
              <w:bottom w:val="nil"/>
              <w:right w:val="nil"/>
            </w:tcBorders>
            <w:noWrap/>
            <w:vAlign w:val="bottom"/>
          </w:tcPr>
          <w:p w14:paraId="15E9C724"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41%</w:t>
            </w:r>
          </w:p>
        </w:tc>
        <w:tc>
          <w:tcPr>
            <w:tcW w:w="811" w:type="dxa"/>
            <w:tcBorders>
              <w:top w:val="nil"/>
              <w:left w:val="nil"/>
              <w:bottom w:val="nil"/>
              <w:right w:val="nil"/>
            </w:tcBorders>
            <w:noWrap/>
            <w:vAlign w:val="bottom"/>
          </w:tcPr>
          <w:p w14:paraId="44897F0D"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9%</w:t>
            </w:r>
          </w:p>
        </w:tc>
        <w:tc>
          <w:tcPr>
            <w:tcW w:w="813" w:type="dxa"/>
            <w:tcBorders>
              <w:top w:val="nil"/>
              <w:left w:val="nil"/>
              <w:bottom w:val="nil"/>
              <w:right w:val="nil"/>
            </w:tcBorders>
            <w:noWrap/>
            <w:vAlign w:val="bottom"/>
          </w:tcPr>
          <w:p w14:paraId="69DC00CB"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614" w:type="dxa"/>
            <w:tcBorders>
              <w:top w:val="nil"/>
              <w:left w:val="nil"/>
              <w:bottom w:val="nil"/>
              <w:right w:val="nil"/>
            </w:tcBorders>
            <w:vAlign w:val="bottom"/>
          </w:tcPr>
          <w:p w14:paraId="38175B3D"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731417C9"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64E1780C"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22%</w:t>
            </w:r>
          </w:p>
        </w:tc>
      </w:tr>
      <w:tr w:rsidR="008F55DF" w:rsidRPr="00CF716D" w14:paraId="336F6467" w14:textId="77777777" w:rsidTr="005F46B9">
        <w:trPr>
          <w:trHeight w:val="355"/>
        </w:trPr>
        <w:tc>
          <w:tcPr>
            <w:tcW w:w="1981" w:type="dxa"/>
            <w:vMerge/>
            <w:hideMark/>
          </w:tcPr>
          <w:p w14:paraId="51AC598A"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p>
        </w:tc>
        <w:tc>
          <w:tcPr>
            <w:tcW w:w="2339" w:type="dxa"/>
            <w:hideMark/>
          </w:tcPr>
          <w:p w14:paraId="5BF3E49D"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համայնքային հարկեր</w:t>
            </w:r>
          </w:p>
        </w:tc>
        <w:tc>
          <w:tcPr>
            <w:tcW w:w="720" w:type="dxa"/>
            <w:tcBorders>
              <w:top w:val="nil"/>
              <w:left w:val="nil"/>
              <w:bottom w:val="nil"/>
              <w:right w:val="nil"/>
            </w:tcBorders>
            <w:noWrap/>
            <w:vAlign w:val="bottom"/>
          </w:tcPr>
          <w:p w14:paraId="369640F0"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6%</w:t>
            </w:r>
          </w:p>
        </w:tc>
        <w:tc>
          <w:tcPr>
            <w:tcW w:w="708" w:type="dxa"/>
            <w:tcBorders>
              <w:top w:val="nil"/>
              <w:left w:val="nil"/>
              <w:bottom w:val="nil"/>
              <w:right w:val="nil"/>
            </w:tcBorders>
            <w:noWrap/>
            <w:vAlign w:val="bottom"/>
          </w:tcPr>
          <w:p w14:paraId="3D46123A"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27%</w:t>
            </w:r>
          </w:p>
        </w:tc>
        <w:tc>
          <w:tcPr>
            <w:tcW w:w="811" w:type="dxa"/>
            <w:tcBorders>
              <w:top w:val="nil"/>
              <w:left w:val="nil"/>
              <w:bottom w:val="nil"/>
              <w:right w:val="nil"/>
            </w:tcBorders>
            <w:noWrap/>
            <w:vAlign w:val="bottom"/>
          </w:tcPr>
          <w:p w14:paraId="44360925"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r w:rsidRPr="00CF716D">
              <w:rPr>
                <w:rFonts w:ascii="GHEA Grapalat" w:eastAsiaTheme="minorHAnsi" w:hAnsi="GHEA Grapalat"/>
                <w:sz w:val="18"/>
                <w:szCs w:val="18"/>
              </w:rPr>
              <w:t>6%</w:t>
            </w:r>
          </w:p>
        </w:tc>
        <w:tc>
          <w:tcPr>
            <w:tcW w:w="813" w:type="dxa"/>
            <w:tcBorders>
              <w:top w:val="nil"/>
              <w:left w:val="nil"/>
              <w:bottom w:val="nil"/>
              <w:right w:val="nil"/>
            </w:tcBorders>
            <w:noWrap/>
            <w:vAlign w:val="bottom"/>
          </w:tcPr>
          <w:p w14:paraId="6809B49E"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p>
        </w:tc>
        <w:tc>
          <w:tcPr>
            <w:tcW w:w="614" w:type="dxa"/>
            <w:tcBorders>
              <w:top w:val="nil"/>
              <w:left w:val="nil"/>
              <w:bottom w:val="nil"/>
              <w:right w:val="nil"/>
            </w:tcBorders>
            <w:vAlign w:val="bottom"/>
          </w:tcPr>
          <w:p w14:paraId="57630BFB" w14:textId="77777777" w:rsidR="008F55DF" w:rsidRPr="00CF716D" w:rsidRDefault="008F55DF" w:rsidP="005F46B9">
            <w:pPr>
              <w:spacing w:after="160" w:line="259" w:lineRule="auto"/>
              <w:ind w:left="60"/>
              <w:rPr>
                <w:rFonts w:ascii="GHEA Grapalat" w:eastAsiaTheme="minorHAnsi" w:hAnsi="GHEA Grapalat" w:cstheme="minorBidi"/>
                <w:sz w:val="18"/>
                <w:szCs w:val="18"/>
              </w:rPr>
            </w:pPr>
          </w:p>
        </w:tc>
        <w:tc>
          <w:tcPr>
            <w:tcW w:w="628" w:type="dxa"/>
            <w:gridSpan w:val="2"/>
            <w:tcBorders>
              <w:top w:val="nil"/>
              <w:left w:val="nil"/>
              <w:bottom w:val="nil"/>
              <w:right w:val="nil"/>
            </w:tcBorders>
            <w:vAlign w:val="bottom"/>
          </w:tcPr>
          <w:p w14:paraId="0DCF7C52" w14:textId="77777777" w:rsidR="008F55DF" w:rsidRPr="00CF716D" w:rsidRDefault="008F55DF" w:rsidP="005F46B9">
            <w:pPr>
              <w:spacing w:after="160" w:line="259" w:lineRule="auto"/>
              <w:ind w:left="60"/>
              <w:rPr>
                <w:rFonts w:ascii="GHEA Grapalat" w:eastAsiaTheme="minorHAnsi" w:hAnsi="GHEA Grapalat" w:cstheme="minorBidi"/>
                <w:sz w:val="18"/>
                <w:szCs w:val="18"/>
              </w:rPr>
            </w:pPr>
          </w:p>
        </w:tc>
        <w:tc>
          <w:tcPr>
            <w:tcW w:w="0" w:type="auto"/>
            <w:gridSpan w:val="2"/>
            <w:tcBorders>
              <w:top w:val="nil"/>
              <w:left w:val="nil"/>
              <w:bottom w:val="nil"/>
              <w:right w:val="nil"/>
            </w:tcBorders>
            <w:vAlign w:val="bottom"/>
          </w:tcPr>
          <w:p w14:paraId="6BE10AFC" w14:textId="77777777" w:rsidR="008F55DF" w:rsidRPr="00CF716D" w:rsidRDefault="008F55DF" w:rsidP="005F46B9">
            <w:pPr>
              <w:spacing w:after="160" w:line="259" w:lineRule="auto"/>
              <w:ind w:left="60"/>
              <w:rPr>
                <w:rFonts w:ascii="GHEA Grapalat" w:eastAsiaTheme="minorHAnsi" w:hAnsi="GHEA Grapalat" w:cstheme="minorBidi"/>
                <w:sz w:val="18"/>
                <w:szCs w:val="18"/>
              </w:rPr>
            </w:pPr>
            <w:r w:rsidRPr="00CF716D">
              <w:rPr>
                <w:rFonts w:ascii="GHEA Grapalat" w:eastAsiaTheme="minorHAnsi" w:hAnsi="GHEA Grapalat"/>
                <w:sz w:val="18"/>
                <w:szCs w:val="18"/>
              </w:rPr>
              <w:t>13%</w:t>
            </w:r>
          </w:p>
        </w:tc>
      </w:tr>
      <w:tr w:rsidR="008F55DF" w:rsidRPr="00CF716D" w14:paraId="121149A7" w14:textId="77777777" w:rsidTr="005F46B9">
        <w:trPr>
          <w:trHeight w:val="290"/>
        </w:trPr>
        <w:tc>
          <w:tcPr>
            <w:tcW w:w="1981" w:type="dxa"/>
            <w:vMerge w:val="restart"/>
            <w:noWrap/>
            <w:hideMark/>
          </w:tcPr>
          <w:p w14:paraId="536B8AD3"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r w:rsidRPr="00CF716D">
              <w:rPr>
                <w:rFonts w:eastAsiaTheme="minorHAnsi" w:cstheme="minorBidi"/>
                <w:sz w:val="22"/>
                <w:szCs w:val="22"/>
              </w:rPr>
              <w:lastRenderedPageBreak/>
              <w:t>ԼեռԵկս ՍՊԸ</w:t>
            </w:r>
          </w:p>
          <w:p w14:paraId="5FB99E76"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p>
        </w:tc>
        <w:tc>
          <w:tcPr>
            <w:tcW w:w="2339" w:type="dxa"/>
            <w:hideMark/>
          </w:tcPr>
          <w:p w14:paraId="6F00FE97"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ընդհ հարկեր</w:t>
            </w:r>
          </w:p>
        </w:tc>
        <w:tc>
          <w:tcPr>
            <w:tcW w:w="720" w:type="dxa"/>
            <w:noWrap/>
          </w:tcPr>
          <w:p w14:paraId="1433CC03"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708" w:type="dxa"/>
            <w:noWrap/>
          </w:tcPr>
          <w:p w14:paraId="22264AF6"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811" w:type="dxa"/>
            <w:noWrap/>
          </w:tcPr>
          <w:p w14:paraId="321677DD"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813" w:type="dxa"/>
            <w:noWrap/>
          </w:tcPr>
          <w:p w14:paraId="2301317A"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614" w:type="dxa"/>
          </w:tcPr>
          <w:p w14:paraId="7FD3E723"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Pr>
          <w:p w14:paraId="7F573767"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Pr>
          <w:p w14:paraId="4FF556D7" w14:textId="77777777" w:rsidR="008F55DF" w:rsidRPr="00CF716D" w:rsidRDefault="008F55DF" w:rsidP="005F46B9">
            <w:pPr>
              <w:spacing w:after="160" w:line="259" w:lineRule="auto"/>
              <w:ind w:left="60"/>
              <w:rPr>
                <w:rFonts w:ascii="GHEA Grapalat" w:eastAsiaTheme="minorHAnsi" w:hAnsi="GHEA Grapalat" w:cstheme="minorBidi"/>
                <w:sz w:val="18"/>
                <w:szCs w:val="18"/>
              </w:rPr>
            </w:pPr>
          </w:p>
        </w:tc>
      </w:tr>
      <w:tr w:rsidR="008F55DF" w:rsidRPr="00CF716D" w14:paraId="4D769694" w14:textId="77777777" w:rsidTr="005F46B9">
        <w:trPr>
          <w:trHeight w:val="290"/>
        </w:trPr>
        <w:tc>
          <w:tcPr>
            <w:tcW w:w="1981" w:type="dxa"/>
            <w:vMerge/>
            <w:hideMark/>
          </w:tcPr>
          <w:p w14:paraId="3C435373" w14:textId="77777777" w:rsidR="008F55DF" w:rsidRPr="00CF716D" w:rsidRDefault="008F55DF" w:rsidP="005F46B9">
            <w:pPr>
              <w:spacing w:after="120" w:line="259" w:lineRule="auto"/>
              <w:ind w:left="60"/>
              <w:jc w:val="both"/>
              <w:rPr>
                <w:rFonts w:ascii="GHEA Grapalat" w:eastAsiaTheme="minorHAnsi" w:hAnsi="GHEA Grapalat" w:cstheme="minorBidi"/>
                <w:sz w:val="18"/>
                <w:szCs w:val="18"/>
              </w:rPr>
            </w:pPr>
          </w:p>
        </w:tc>
        <w:tc>
          <w:tcPr>
            <w:tcW w:w="2339" w:type="dxa"/>
            <w:hideMark/>
          </w:tcPr>
          <w:p w14:paraId="7DE53D10" w14:textId="77777777" w:rsidR="008F55DF" w:rsidRPr="00CF716D" w:rsidRDefault="008F55DF" w:rsidP="005F46B9">
            <w:pPr>
              <w:spacing w:after="120" w:line="259" w:lineRule="auto"/>
              <w:ind w:left="60" w:firstLine="1"/>
              <w:jc w:val="both"/>
              <w:rPr>
                <w:rFonts w:ascii="GHEA Grapalat" w:eastAsiaTheme="minorHAnsi" w:hAnsi="GHEA Grapalat" w:cstheme="minorBidi"/>
                <w:sz w:val="18"/>
                <w:szCs w:val="18"/>
              </w:rPr>
            </w:pPr>
            <w:r w:rsidRPr="00CF716D">
              <w:rPr>
                <w:rFonts w:eastAsiaTheme="minorHAnsi" w:cstheme="minorBidi"/>
                <w:sz w:val="22"/>
                <w:szCs w:val="22"/>
              </w:rPr>
              <w:t>համայնքային հարկեր</w:t>
            </w:r>
          </w:p>
        </w:tc>
        <w:tc>
          <w:tcPr>
            <w:tcW w:w="720" w:type="dxa"/>
            <w:noWrap/>
          </w:tcPr>
          <w:p w14:paraId="5E648A4B"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708" w:type="dxa"/>
            <w:noWrap/>
          </w:tcPr>
          <w:p w14:paraId="521A4646"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811" w:type="dxa"/>
            <w:noWrap/>
          </w:tcPr>
          <w:p w14:paraId="5506BBE7"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813" w:type="dxa"/>
            <w:noWrap/>
          </w:tcPr>
          <w:p w14:paraId="7E6369E7" w14:textId="77777777" w:rsidR="008F55DF" w:rsidRPr="00CF716D" w:rsidRDefault="008F55DF" w:rsidP="005F46B9">
            <w:pPr>
              <w:spacing w:after="120" w:line="259" w:lineRule="auto"/>
              <w:ind w:left="60"/>
              <w:jc w:val="center"/>
              <w:rPr>
                <w:rFonts w:ascii="GHEA Grapalat" w:eastAsiaTheme="minorHAnsi" w:hAnsi="GHEA Grapalat" w:cstheme="minorBidi"/>
                <w:sz w:val="18"/>
                <w:szCs w:val="18"/>
              </w:rPr>
            </w:pPr>
          </w:p>
        </w:tc>
        <w:tc>
          <w:tcPr>
            <w:tcW w:w="614" w:type="dxa"/>
          </w:tcPr>
          <w:p w14:paraId="46E2ACB7"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628" w:type="dxa"/>
            <w:gridSpan w:val="2"/>
          </w:tcPr>
          <w:p w14:paraId="0108D49B" w14:textId="77777777" w:rsidR="008F55DF" w:rsidRPr="00CF716D" w:rsidRDefault="008F55DF" w:rsidP="005F46B9">
            <w:pPr>
              <w:spacing w:after="160" w:line="259" w:lineRule="auto"/>
              <w:ind w:left="60"/>
              <w:jc w:val="center"/>
              <w:rPr>
                <w:rFonts w:ascii="GHEA Grapalat" w:eastAsiaTheme="minorHAnsi" w:hAnsi="GHEA Grapalat" w:cstheme="minorBidi"/>
                <w:sz w:val="18"/>
                <w:szCs w:val="18"/>
              </w:rPr>
            </w:pPr>
          </w:p>
        </w:tc>
        <w:tc>
          <w:tcPr>
            <w:tcW w:w="0" w:type="auto"/>
            <w:gridSpan w:val="2"/>
          </w:tcPr>
          <w:p w14:paraId="4AD0F5E8" w14:textId="77777777" w:rsidR="008F55DF" w:rsidRPr="00CF716D" w:rsidRDefault="008F55DF" w:rsidP="005F46B9">
            <w:pPr>
              <w:spacing w:after="160" w:line="259" w:lineRule="auto"/>
              <w:ind w:left="60"/>
              <w:rPr>
                <w:rFonts w:ascii="GHEA Grapalat" w:eastAsiaTheme="minorHAnsi" w:hAnsi="GHEA Grapalat" w:cstheme="minorBidi"/>
                <w:sz w:val="18"/>
                <w:szCs w:val="18"/>
              </w:rPr>
            </w:pPr>
          </w:p>
        </w:tc>
      </w:tr>
    </w:tbl>
    <w:p w14:paraId="597B9424" w14:textId="61A07B85" w:rsidR="008F55DF" w:rsidRDefault="008F55DF" w:rsidP="008F55DF">
      <w:pPr>
        <w:spacing w:after="120" w:line="240" w:lineRule="auto"/>
        <w:jc w:val="both"/>
        <w:rPr>
          <w:rFonts w:ascii="GHEA Grapalat" w:hAnsi="GHEA Grapalat"/>
          <w:sz w:val="20"/>
          <w:szCs w:val="20"/>
          <w:lang w:val="hy-AM" w:eastAsia="en-GB"/>
        </w:rPr>
      </w:pPr>
      <w:r w:rsidRPr="00CF716D">
        <w:rPr>
          <w:rFonts w:ascii="GHEA Grapalat" w:hAnsi="GHEA Grapalat"/>
          <w:sz w:val="20"/>
          <w:szCs w:val="20"/>
          <w:lang w:val="hy-AM" w:eastAsia="en-GB"/>
        </w:rPr>
        <w:t>Այս դեպքում ևս, ընդհանուր հարկային բեռը հանքարդյունահանող ընկերությունների վրա շատ տարբեր է թե</w:t>
      </w:r>
      <w:r w:rsidR="0055052A">
        <w:rPr>
          <w:rFonts w:ascii="GHEA Grapalat" w:hAnsi="GHEA Grapalat"/>
          <w:sz w:val="20"/>
          <w:szCs w:val="20"/>
          <w:lang w:val="hy-AM" w:eastAsia="en-GB"/>
        </w:rPr>
        <w:t>՛</w:t>
      </w:r>
      <w:r w:rsidRPr="00CF716D">
        <w:rPr>
          <w:rFonts w:ascii="GHEA Grapalat" w:hAnsi="GHEA Grapalat"/>
          <w:sz w:val="20"/>
          <w:szCs w:val="20"/>
          <w:lang w:val="hy-AM" w:eastAsia="en-GB"/>
        </w:rPr>
        <w:t xml:space="preserve"> ըստ տարիների, և թե</w:t>
      </w:r>
      <w:r w:rsidR="0055052A">
        <w:rPr>
          <w:rFonts w:ascii="GHEA Grapalat" w:hAnsi="GHEA Grapalat"/>
          <w:sz w:val="20"/>
          <w:szCs w:val="20"/>
          <w:lang w:val="hy-AM" w:eastAsia="en-GB"/>
        </w:rPr>
        <w:t>՛</w:t>
      </w:r>
      <w:r w:rsidRPr="00CF716D">
        <w:rPr>
          <w:rFonts w:ascii="GHEA Grapalat" w:hAnsi="GHEA Grapalat"/>
          <w:sz w:val="20"/>
          <w:szCs w:val="20"/>
          <w:lang w:val="hy-AM" w:eastAsia="en-GB"/>
        </w:rPr>
        <w:t xml:space="preserve"> պետական և համայնքային բյուջե համադրությամբ: Պետական բյուջե հարկային բեռը հաշվարկված հանքարդյունահանող ընկերության իրացումից, տատանվում է </w:t>
      </w:r>
      <w:r w:rsidRPr="00CF716D">
        <w:rPr>
          <w:rFonts w:ascii="GHEA Grapalat" w:hAnsi="GHEA Grapalat"/>
          <w:sz w:val="20"/>
          <w:szCs w:val="20"/>
          <w:lang w:eastAsia="en-GB"/>
        </w:rPr>
        <w:t>9-60%%</w:t>
      </w:r>
      <w:r w:rsidRPr="00CF716D">
        <w:rPr>
          <w:rFonts w:ascii="GHEA Grapalat" w:hAnsi="GHEA Grapalat"/>
          <w:sz w:val="20"/>
          <w:szCs w:val="20"/>
          <w:lang w:val="hy-AM" w:eastAsia="en-GB"/>
        </w:rPr>
        <w:t xml:space="preserve">, իսկ համայնքային հարկերը ուսումնասիրված ժամանակահատվածում կազմում են </w:t>
      </w:r>
      <w:r w:rsidRPr="00CF716D">
        <w:rPr>
          <w:rFonts w:ascii="GHEA Grapalat" w:hAnsi="GHEA Grapalat"/>
          <w:sz w:val="20"/>
          <w:szCs w:val="20"/>
          <w:lang w:eastAsia="en-GB"/>
        </w:rPr>
        <w:t>6-36%%</w:t>
      </w:r>
      <w:r w:rsidRPr="00CF716D">
        <w:rPr>
          <w:rFonts w:ascii="GHEA Grapalat" w:hAnsi="GHEA Grapalat"/>
          <w:sz w:val="20"/>
          <w:szCs w:val="20"/>
          <w:lang w:val="hy-AM" w:eastAsia="en-GB"/>
        </w:rPr>
        <w:t xml:space="preserve">: </w:t>
      </w:r>
    </w:p>
    <w:p w14:paraId="2477A7E8" w14:textId="0456AF5D" w:rsidR="00A524B9" w:rsidRDefault="008F55DF" w:rsidP="008F55DF">
      <w:pPr>
        <w:spacing w:after="120" w:line="240" w:lineRule="auto"/>
        <w:jc w:val="both"/>
        <w:rPr>
          <w:rFonts w:ascii="GHEA Grapalat" w:hAnsi="GHEA Grapalat"/>
          <w:sz w:val="20"/>
          <w:szCs w:val="20"/>
          <w:lang w:val="hy-AM" w:eastAsia="en-GB"/>
        </w:rPr>
      </w:pPr>
      <w:r w:rsidRPr="00CF716D">
        <w:rPr>
          <w:rFonts w:ascii="GHEA Grapalat" w:hAnsi="GHEA Grapalat"/>
          <w:sz w:val="20"/>
          <w:szCs w:val="20"/>
          <w:lang w:val="hy-AM" w:eastAsia="en-GB"/>
        </w:rPr>
        <w:t xml:space="preserve">Երրորդ </w:t>
      </w:r>
      <w:r w:rsidR="00A524B9">
        <w:rPr>
          <w:rFonts w:ascii="GHEA Grapalat" w:hAnsi="GHEA Grapalat"/>
          <w:sz w:val="20"/>
          <w:szCs w:val="20"/>
          <w:lang w:val="hy-AM" w:eastAsia="en-GB"/>
        </w:rPr>
        <w:t xml:space="preserve">բանաձևային տարբերակը </w:t>
      </w:r>
      <w:r w:rsidRPr="00CF716D">
        <w:rPr>
          <w:rFonts w:ascii="GHEA Grapalat" w:hAnsi="GHEA Grapalat"/>
          <w:sz w:val="20"/>
          <w:szCs w:val="20"/>
          <w:lang w:val="hy-AM" w:eastAsia="en-GB"/>
        </w:rPr>
        <w:t>ռոյալթիի բազայի և դրույքաչափի հաշվարկման համար դրվել է քննարկման</w:t>
      </w:r>
      <w:r w:rsidR="00A524B9" w:rsidRPr="00B63FBE">
        <w:rPr>
          <w:rFonts w:ascii="GHEA Grapalat" w:hAnsi="GHEA Grapalat"/>
          <w:sz w:val="20"/>
          <w:szCs w:val="20"/>
          <w:lang w:val="hy-AM" w:eastAsia="en-GB"/>
        </w:rPr>
        <w:t xml:space="preserve"> </w:t>
      </w:r>
      <w:r w:rsidR="00A524B9">
        <w:rPr>
          <w:rFonts w:ascii="GHEA Grapalat" w:hAnsi="GHEA Grapalat"/>
          <w:sz w:val="20"/>
          <w:szCs w:val="20"/>
          <w:lang w:val="hy-AM" w:eastAsia="en-GB"/>
        </w:rPr>
        <w:t xml:space="preserve">և հաստատվել </w:t>
      </w:r>
      <w:r w:rsidR="009775CD">
        <w:rPr>
          <w:rFonts w:ascii="GHEA Grapalat" w:hAnsi="GHEA Grapalat"/>
          <w:sz w:val="20"/>
          <w:szCs w:val="20"/>
          <w:lang w:val="hy-AM" w:eastAsia="en-GB"/>
        </w:rPr>
        <w:t xml:space="preserve">ՀՀ Ազգային Ժողովի կողմից </w:t>
      </w:r>
      <w:r w:rsidR="00A524B9" w:rsidRPr="00B63FBE">
        <w:rPr>
          <w:rFonts w:ascii="GHEA Grapalat" w:hAnsi="GHEA Grapalat"/>
          <w:sz w:val="20"/>
          <w:szCs w:val="20"/>
          <w:lang w:val="hy-AM" w:eastAsia="en-GB"/>
        </w:rPr>
        <w:t>25.05.2022</w:t>
      </w:r>
      <w:r w:rsidR="00A524B9">
        <w:rPr>
          <w:rFonts w:ascii="GHEA Grapalat" w:hAnsi="GHEA Grapalat"/>
          <w:sz w:val="20"/>
          <w:szCs w:val="20"/>
          <w:lang w:val="hy-AM" w:eastAsia="en-GB"/>
        </w:rPr>
        <w:t>թ.:</w:t>
      </w:r>
      <w:r w:rsidRPr="00CF716D">
        <w:rPr>
          <w:rFonts w:ascii="GHEA Grapalat" w:hAnsi="GHEA Grapalat"/>
          <w:sz w:val="20"/>
          <w:szCs w:val="20"/>
          <w:lang w:val="hy-AM" w:eastAsia="en-GB"/>
        </w:rPr>
        <w:t xml:space="preserve"> </w:t>
      </w:r>
      <w:r w:rsidR="00A524B9">
        <w:rPr>
          <w:rFonts w:ascii="GHEA Grapalat" w:hAnsi="GHEA Grapalat"/>
          <w:sz w:val="20"/>
          <w:szCs w:val="20"/>
          <w:lang w:val="hy-AM" w:eastAsia="en-GB"/>
        </w:rPr>
        <w:t>Այն ըստ էության</w:t>
      </w:r>
      <w:r w:rsidRPr="00CF716D">
        <w:rPr>
          <w:rFonts w:ascii="GHEA Grapalat" w:hAnsi="GHEA Grapalat"/>
          <w:sz w:val="20"/>
          <w:szCs w:val="20"/>
          <w:lang w:val="hy-AM" w:eastAsia="en-GB"/>
        </w:rPr>
        <w:t xml:space="preserve"> գործող բանաձևի լրացումն է երրորդ բաղադրիչի միջոցով, հաշվի առնելով հանքարդյունահանող ընկերությունների գործառնական գերշահույթների հնարավոր մակարդակը: Ռոյալթիի հաշվարկման բանաձևի վերջին՝ երրորդ </w:t>
      </w:r>
      <w:r w:rsidR="00A524B9">
        <w:rPr>
          <w:rFonts w:ascii="GHEA Grapalat" w:hAnsi="GHEA Grapalat"/>
          <w:sz w:val="20"/>
          <w:szCs w:val="20"/>
          <w:lang w:val="hy-AM" w:eastAsia="en-GB"/>
        </w:rPr>
        <w:t>բաղադրիչ բանաձևը հետևյալն է՝</w:t>
      </w:r>
    </w:p>
    <w:p w14:paraId="43C90716" w14:textId="1366E8BF" w:rsidR="00A524B9" w:rsidRPr="00A524B9" w:rsidRDefault="00A524B9" w:rsidP="00B63FBE">
      <w:pPr>
        <w:spacing w:after="120" w:line="240" w:lineRule="auto"/>
        <w:ind w:left="1440" w:firstLine="720"/>
        <w:jc w:val="both"/>
        <w:rPr>
          <w:rFonts w:ascii="GHEA Grapalat" w:hAnsi="GHEA Grapalat"/>
          <w:sz w:val="20"/>
          <w:szCs w:val="20"/>
          <w:lang w:val="hy-AM" w:eastAsia="en-GB"/>
        </w:rPr>
      </w:pPr>
      <w:r w:rsidRPr="00A524B9">
        <w:rPr>
          <w:rFonts w:ascii="GHEA Grapalat" w:hAnsi="GHEA Grapalat"/>
          <w:sz w:val="20"/>
          <w:szCs w:val="20"/>
          <w:lang w:val="hy-AM" w:eastAsia="en-GB"/>
        </w:rPr>
        <w:t>Բ3 = Բ2 - ՖԾ - (Բ1 X R1 ) - (Բ2 X R2 ) - (Բ1 X 0.1)</w:t>
      </w:r>
      <w:r>
        <w:rPr>
          <w:rFonts w:ascii="GHEA Grapalat" w:hAnsi="GHEA Grapalat"/>
          <w:sz w:val="20"/>
          <w:szCs w:val="20"/>
          <w:lang w:val="hy-AM" w:eastAsia="en-GB"/>
        </w:rPr>
        <w:t>, որտեղ</w:t>
      </w:r>
    </w:p>
    <w:p w14:paraId="55E726C2" w14:textId="087ABBFE" w:rsidR="00A524B9" w:rsidRPr="00A524B9" w:rsidRDefault="00A524B9" w:rsidP="00A524B9">
      <w:pPr>
        <w:spacing w:after="120" w:line="240" w:lineRule="auto"/>
        <w:jc w:val="both"/>
        <w:rPr>
          <w:rFonts w:ascii="GHEA Grapalat" w:hAnsi="GHEA Grapalat"/>
          <w:sz w:val="20"/>
          <w:szCs w:val="20"/>
          <w:lang w:val="hy-AM" w:eastAsia="en-GB"/>
        </w:rPr>
      </w:pPr>
      <w:r w:rsidRPr="00A524B9">
        <w:rPr>
          <w:rFonts w:ascii="GHEA Grapalat" w:hAnsi="GHEA Grapalat"/>
          <w:sz w:val="20"/>
          <w:szCs w:val="20"/>
          <w:lang w:val="hy-AM" w:eastAsia="en-GB"/>
        </w:rPr>
        <w:t>Բ1 - հաշվետու ժամանակաշրջանում ստացված ցանկացած վերջնական արտադրանքի իրացման շրջանառություն</w:t>
      </w:r>
      <w:r>
        <w:rPr>
          <w:rFonts w:ascii="GHEA Grapalat" w:hAnsi="GHEA Grapalat"/>
          <w:sz w:val="20"/>
          <w:szCs w:val="20"/>
          <w:lang w:val="hy-AM" w:eastAsia="en-GB"/>
        </w:rPr>
        <w:t>ն է</w:t>
      </w:r>
      <w:r w:rsidRPr="00A524B9">
        <w:rPr>
          <w:rFonts w:ascii="GHEA Grapalat" w:hAnsi="GHEA Grapalat"/>
          <w:sz w:val="20"/>
          <w:szCs w:val="20"/>
          <w:lang w:val="hy-AM" w:eastAsia="en-GB"/>
        </w:rPr>
        <w:t>.</w:t>
      </w:r>
    </w:p>
    <w:p w14:paraId="1FC6BEF7" w14:textId="0236E805" w:rsidR="00A524B9" w:rsidRPr="00A524B9" w:rsidRDefault="00A524B9" w:rsidP="00A524B9">
      <w:pPr>
        <w:spacing w:after="120" w:line="240" w:lineRule="auto"/>
        <w:jc w:val="both"/>
        <w:rPr>
          <w:rFonts w:ascii="GHEA Grapalat" w:hAnsi="GHEA Grapalat"/>
          <w:sz w:val="20"/>
          <w:szCs w:val="20"/>
          <w:lang w:val="hy-AM" w:eastAsia="en-GB"/>
        </w:rPr>
      </w:pPr>
      <w:r w:rsidRPr="00A524B9">
        <w:rPr>
          <w:rFonts w:ascii="GHEA Grapalat" w:hAnsi="GHEA Grapalat"/>
          <w:sz w:val="20"/>
          <w:szCs w:val="20"/>
          <w:lang w:val="hy-AM" w:eastAsia="en-GB"/>
        </w:rPr>
        <w:t xml:space="preserve">Բ2 </w:t>
      </w:r>
      <w:r w:rsidR="002C69B1">
        <w:rPr>
          <w:rFonts w:ascii="GHEA Grapalat" w:hAnsi="GHEA Grapalat"/>
          <w:sz w:val="20"/>
          <w:szCs w:val="20"/>
          <w:lang w:val="hy-AM" w:eastAsia="en-GB"/>
        </w:rPr>
        <w:t>–</w:t>
      </w:r>
      <w:r w:rsidRPr="00A524B9">
        <w:rPr>
          <w:rFonts w:ascii="GHEA Grapalat" w:hAnsi="GHEA Grapalat"/>
          <w:sz w:val="20"/>
          <w:szCs w:val="20"/>
          <w:lang w:val="hy-AM" w:eastAsia="en-GB"/>
        </w:rPr>
        <w:t xml:space="preserve"> շահույթ</w:t>
      </w:r>
      <w:r w:rsidR="002C69B1">
        <w:rPr>
          <w:rFonts w:ascii="GHEA Grapalat" w:hAnsi="GHEA Grapalat"/>
          <w:sz w:val="20"/>
          <w:szCs w:val="20"/>
          <w:lang w:val="hy-AM" w:eastAsia="en-GB"/>
        </w:rPr>
        <w:t>ն է</w:t>
      </w:r>
      <w:r w:rsidRPr="00A524B9">
        <w:rPr>
          <w:rFonts w:ascii="GHEA Grapalat" w:hAnsi="GHEA Grapalat"/>
          <w:sz w:val="20"/>
          <w:szCs w:val="20"/>
          <w:lang w:val="hy-AM" w:eastAsia="en-GB"/>
        </w:rPr>
        <w:t xml:space="preserve"> նախքան հարկումը, որը հաշվարկվում է որպես Բ1 -ի եւ Բ1 -ի հետ անմիջականորեն կապված նվազեցումների (բացառությամբ ֆինանսական ծախսերի, սույն բաժնով սահմանված ռոյալթիի եւ նախորդ տարիների հարկային վնասների) դրական տարբերություն</w:t>
      </w:r>
      <w:r w:rsidR="002C69B1">
        <w:rPr>
          <w:rFonts w:ascii="GHEA Grapalat" w:hAnsi="GHEA Grapalat"/>
          <w:sz w:val="20"/>
          <w:szCs w:val="20"/>
          <w:lang w:val="hy-AM" w:eastAsia="en-GB"/>
        </w:rPr>
        <w:t>ն է</w:t>
      </w:r>
      <w:r w:rsidRPr="00A524B9">
        <w:rPr>
          <w:rFonts w:ascii="GHEA Grapalat" w:hAnsi="GHEA Grapalat"/>
          <w:sz w:val="20"/>
          <w:szCs w:val="20"/>
          <w:lang w:val="hy-AM" w:eastAsia="en-GB"/>
        </w:rPr>
        <w:t>.</w:t>
      </w:r>
    </w:p>
    <w:p w14:paraId="1CA4CC3B" w14:textId="44B24F22" w:rsidR="00A524B9" w:rsidRDefault="00A524B9" w:rsidP="00A524B9">
      <w:pPr>
        <w:spacing w:after="120" w:line="240" w:lineRule="auto"/>
        <w:jc w:val="both"/>
        <w:rPr>
          <w:rFonts w:ascii="GHEA Grapalat" w:hAnsi="GHEA Grapalat"/>
          <w:sz w:val="20"/>
          <w:szCs w:val="20"/>
          <w:lang w:val="hy-AM" w:eastAsia="en-GB"/>
        </w:rPr>
      </w:pPr>
      <w:r w:rsidRPr="00A524B9">
        <w:rPr>
          <w:rFonts w:ascii="GHEA Grapalat" w:hAnsi="GHEA Grapalat"/>
          <w:sz w:val="20"/>
          <w:szCs w:val="20"/>
          <w:lang w:val="hy-AM" w:eastAsia="en-GB"/>
        </w:rPr>
        <w:t xml:space="preserve">Բ3 </w:t>
      </w:r>
      <w:r w:rsidR="002C69B1">
        <w:rPr>
          <w:rFonts w:ascii="GHEA Grapalat" w:hAnsi="GHEA Grapalat"/>
          <w:sz w:val="20"/>
          <w:szCs w:val="20"/>
          <w:lang w:val="hy-AM" w:eastAsia="en-GB"/>
        </w:rPr>
        <w:t>–</w:t>
      </w:r>
      <w:r w:rsidRPr="00A524B9">
        <w:rPr>
          <w:rFonts w:ascii="GHEA Grapalat" w:hAnsi="GHEA Grapalat"/>
          <w:sz w:val="20"/>
          <w:szCs w:val="20"/>
          <w:lang w:val="hy-AM" w:eastAsia="en-GB"/>
        </w:rPr>
        <w:t xml:space="preserve"> շահույթ</w:t>
      </w:r>
      <w:r w:rsidR="002C69B1">
        <w:rPr>
          <w:rFonts w:ascii="GHEA Grapalat" w:hAnsi="GHEA Grapalat"/>
          <w:sz w:val="20"/>
          <w:szCs w:val="20"/>
          <w:lang w:val="hy-AM" w:eastAsia="en-GB"/>
        </w:rPr>
        <w:t>ն է</w:t>
      </w:r>
      <w:r w:rsidRPr="00A524B9">
        <w:rPr>
          <w:rFonts w:ascii="GHEA Grapalat" w:hAnsi="GHEA Grapalat"/>
          <w:sz w:val="20"/>
          <w:szCs w:val="20"/>
          <w:lang w:val="hy-AM" w:eastAsia="en-GB"/>
        </w:rPr>
        <w:t xml:space="preserve"> նախքան հարկումը, որի մեծությունը որոշվում է ն</w:t>
      </w:r>
      <w:r w:rsidR="002C69B1">
        <w:rPr>
          <w:rFonts w:ascii="GHEA Grapalat" w:hAnsi="GHEA Grapalat"/>
          <w:sz w:val="20"/>
          <w:szCs w:val="20"/>
          <w:lang w:val="hy-AM" w:eastAsia="en-GB"/>
        </w:rPr>
        <w:t>երկայաց</w:t>
      </w:r>
      <w:r w:rsidRPr="00A524B9">
        <w:rPr>
          <w:rFonts w:ascii="GHEA Grapalat" w:hAnsi="GHEA Grapalat"/>
          <w:sz w:val="20"/>
          <w:szCs w:val="20"/>
          <w:lang w:val="hy-AM" w:eastAsia="en-GB"/>
        </w:rPr>
        <w:t>ված բանաձեւով</w:t>
      </w:r>
      <w:r w:rsidR="002C69B1">
        <w:rPr>
          <w:rFonts w:ascii="GHEA Grapalat" w:hAnsi="GHEA Grapalat"/>
          <w:sz w:val="20"/>
          <w:szCs w:val="20"/>
          <w:lang w:val="hy-AM" w:eastAsia="en-GB"/>
        </w:rPr>
        <w:t>.</w:t>
      </w:r>
    </w:p>
    <w:p w14:paraId="043954F1" w14:textId="41936532" w:rsidR="00A524B9" w:rsidRPr="00A524B9" w:rsidRDefault="00A524B9" w:rsidP="00A524B9">
      <w:pPr>
        <w:spacing w:after="120" w:line="240" w:lineRule="auto"/>
        <w:jc w:val="both"/>
        <w:rPr>
          <w:rFonts w:ascii="GHEA Grapalat" w:hAnsi="GHEA Grapalat"/>
          <w:sz w:val="20"/>
          <w:szCs w:val="20"/>
          <w:lang w:val="hy-AM" w:eastAsia="en-GB"/>
        </w:rPr>
      </w:pPr>
      <w:r w:rsidRPr="00A524B9">
        <w:rPr>
          <w:rFonts w:ascii="GHEA Grapalat" w:hAnsi="GHEA Grapalat"/>
          <w:sz w:val="20"/>
          <w:szCs w:val="20"/>
          <w:lang w:val="hy-AM" w:eastAsia="en-GB"/>
        </w:rPr>
        <w:t>Ռոյալթիի կիրառելի դրույքաչափեր</w:t>
      </w:r>
      <w:r w:rsidR="009775CD">
        <w:rPr>
          <w:rFonts w:ascii="GHEA Grapalat" w:hAnsi="GHEA Grapalat"/>
          <w:sz w:val="20"/>
          <w:szCs w:val="20"/>
          <w:lang w:val="hy-AM" w:eastAsia="en-GB"/>
        </w:rPr>
        <w:t>ն են</w:t>
      </w:r>
      <w:r w:rsidRPr="00A524B9">
        <w:rPr>
          <w:rFonts w:ascii="GHEA Grapalat" w:hAnsi="GHEA Grapalat"/>
          <w:sz w:val="20"/>
          <w:szCs w:val="20"/>
          <w:lang w:val="hy-AM" w:eastAsia="en-GB"/>
        </w:rPr>
        <w:t>՝</w:t>
      </w:r>
    </w:p>
    <w:p w14:paraId="267C5388" w14:textId="77777777" w:rsidR="00A524B9" w:rsidRPr="00A524B9" w:rsidRDefault="00A524B9" w:rsidP="00B63FBE">
      <w:pPr>
        <w:spacing w:after="0" w:line="240" w:lineRule="auto"/>
        <w:jc w:val="both"/>
        <w:rPr>
          <w:rFonts w:ascii="GHEA Grapalat" w:hAnsi="GHEA Grapalat"/>
          <w:sz w:val="20"/>
          <w:szCs w:val="20"/>
          <w:lang w:val="hy-AM" w:eastAsia="en-GB"/>
        </w:rPr>
      </w:pPr>
      <w:r w:rsidRPr="00A524B9">
        <w:rPr>
          <w:rFonts w:ascii="GHEA Grapalat" w:hAnsi="GHEA Grapalat"/>
          <w:sz w:val="20"/>
          <w:szCs w:val="20"/>
          <w:lang w:val="hy-AM" w:eastAsia="en-GB"/>
        </w:rPr>
        <w:tab/>
        <w:t>Բ1 -ի համար R1 , որը հավասար է 4 տոկոսի,</w:t>
      </w:r>
    </w:p>
    <w:p w14:paraId="0A9D41CE" w14:textId="77777777" w:rsidR="00A524B9" w:rsidRPr="00A524B9" w:rsidRDefault="00A524B9" w:rsidP="00B63FBE">
      <w:pPr>
        <w:spacing w:after="0" w:line="240" w:lineRule="auto"/>
        <w:jc w:val="both"/>
        <w:rPr>
          <w:rFonts w:ascii="GHEA Grapalat" w:hAnsi="GHEA Grapalat"/>
          <w:sz w:val="20"/>
          <w:szCs w:val="20"/>
          <w:lang w:val="hy-AM" w:eastAsia="en-GB"/>
        </w:rPr>
      </w:pPr>
      <w:r w:rsidRPr="00A524B9">
        <w:rPr>
          <w:rFonts w:ascii="GHEA Grapalat" w:hAnsi="GHEA Grapalat"/>
          <w:sz w:val="20"/>
          <w:szCs w:val="20"/>
          <w:lang w:val="hy-AM" w:eastAsia="en-GB"/>
        </w:rPr>
        <w:tab/>
        <w:t>Բ2 -ի համար R2 , որը հավասար է 12.5 տոկոսի,</w:t>
      </w:r>
    </w:p>
    <w:p w14:paraId="4DF2348E" w14:textId="77777777" w:rsidR="00A524B9" w:rsidRPr="00A524B9" w:rsidRDefault="00A524B9" w:rsidP="00B63FBE">
      <w:pPr>
        <w:spacing w:after="0" w:line="240" w:lineRule="auto"/>
        <w:jc w:val="both"/>
        <w:rPr>
          <w:rFonts w:ascii="GHEA Grapalat" w:hAnsi="GHEA Grapalat"/>
          <w:sz w:val="20"/>
          <w:szCs w:val="20"/>
          <w:lang w:val="hy-AM" w:eastAsia="en-GB"/>
        </w:rPr>
      </w:pPr>
      <w:r w:rsidRPr="00A524B9">
        <w:rPr>
          <w:rFonts w:ascii="GHEA Grapalat" w:hAnsi="GHEA Grapalat"/>
          <w:sz w:val="20"/>
          <w:szCs w:val="20"/>
          <w:lang w:val="hy-AM" w:eastAsia="en-GB"/>
        </w:rPr>
        <w:tab/>
        <w:t>Բ3 -ի համար R3 , որը հավասար է 15 տոկոսի:</w:t>
      </w:r>
    </w:p>
    <w:p w14:paraId="78514883" w14:textId="0A406884" w:rsidR="002C69B1" w:rsidRPr="002C69B1" w:rsidRDefault="002C69B1" w:rsidP="002C69B1">
      <w:pPr>
        <w:spacing w:after="120" w:line="240" w:lineRule="auto"/>
        <w:jc w:val="both"/>
        <w:rPr>
          <w:rFonts w:ascii="GHEA Grapalat" w:hAnsi="GHEA Grapalat"/>
          <w:sz w:val="20"/>
          <w:szCs w:val="20"/>
          <w:lang w:val="hy-AM" w:eastAsia="en-GB"/>
        </w:rPr>
      </w:pPr>
      <w:r>
        <w:rPr>
          <w:rFonts w:ascii="GHEA Grapalat" w:hAnsi="GHEA Grapalat"/>
          <w:sz w:val="20"/>
          <w:szCs w:val="20"/>
          <w:lang w:val="hy-AM" w:eastAsia="en-GB"/>
        </w:rPr>
        <w:t>Արդյունքում, հ</w:t>
      </w:r>
      <w:r w:rsidRPr="002C69B1">
        <w:rPr>
          <w:rFonts w:ascii="GHEA Grapalat" w:hAnsi="GHEA Grapalat"/>
          <w:sz w:val="20"/>
          <w:szCs w:val="20"/>
          <w:lang w:val="hy-AM" w:eastAsia="en-GB"/>
        </w:rPr>
        <w:t>արկման բազայի հաշվարկ</w:t>
      </w:r>
      <w:r>
        <w:rPr>
          <w:rFonts w:ascii="GHEA Grapalat" w:hAnsi="GHEA Grapalat"/>
          <w:sz w:val="20"/>
          <w:szCs w:val="20"/>
          <w:lang w:val="hy-AM" w:eastAsia="en-GB"/>
        </w:rPr>
        <w:t>ումը շարունակում է</w:t>
      </w:r>
      <w:r w:rsidRPr="002C69B1">
        <w:rPr>
          <w:rFonts w:ascii="GHEA Grapalat" w:hAnsi="GHEA Grapalat"/>
          <w:sz w:val="20"/>
          <w:szCs w:val="20"/>
          <w:lang w:val="hy-AM" w:eastAsia="en-GB"/>
        </w:rPr>
        <w:t xml:space="preserve"> բարդ լինել</w:t>
      </w:r>
      <w:r>
        <w:rPr>
          <w:rFonts w:ascii="GHEA Grapalat" w:hAnsi="GHEA Grapalat"/>
          <w:sz w:val="20"/>
          <w:szCs w:val="20"/>
          <w:lang w:val="hy-AM" w:eastAsia="en-GB"/>
        </w:rPr>
        <w:t xml:space="preserve">, հաշվարկմանը </w:t>
      </w:r>
      <w:r w:rsidRPr="002C69B1">
        <w:rPr>
          <w:rFonts w:ascii="GHEA Grapalat" w:hAnsi="GHEA Grapalat"/>
          <w:sz w:val="20"/>
          <w:szCs w:val="20"/>
          <w:lang w:val="hy-AM" w:eastAsia="en-GB"/>
        </w:rPr>
        <w:t>մասնակցող փոփոխականները</w:t>
      </w:r>
      <w:r>
        <w:rPr>
          <w:rFonts w:ascii="GHEA Grapalat" w:hAnsi="GHEA Grapalat"/>
          <w:sz w:val="20"/>
          <w:szCs w:val="20"/>
          <w:lang w:val="hy-AM" w:eastAsia="en-GB"/>
        </w:rPr>
        <w:t xml:space="preserve"> շատ</w:t>
      </w:r>
      <w:r w:rsidRPr="002C69B1">
        <w:rPr>
          <w:rFonts w:ascii="GHEA Grapalat" w:hAnsi="GHEA Grapalat"/>
          <w:sz w:val="20"/>
          <w:szCs w:val="20"/>
          <w:lang w:val="hy-AM" w:eastAsia="en-GB"/>
        </w:rPr>
        <w:t xml:space="preserve">, </w:t>
      </w:r>
      <w:r>
        <w:rPr>
          <w:rFonts w:ascii="GHEA Grapalat" w:hAnsi="GHEA Grapalat"/>
          <w:sz w:val="20"/>
          <w:szCs w:val="20"/>
          <w:lang w:val="hy-AM" w:eastAsia="en-GB"/>
        </w:rPr>
        <w:t xml:space="preserve">որն էլ բերում է </w:t>
      </w:r>
      <w:r w:rsidRPr="002C69B1">
        <w:rPr>
          <w:rFonts w:ascii="GHEA Grapalat" w:hAnsi="GHEA Grapalat"/>
          <w:sz w:val="20"/>
          <w:szCs w:val="20"/>
          <w:lang w:val="hy-AM" w:eastAsia="en-GB"/>
        </w:rPr>
        <w:t>թափանցիկության ապահովման խնդիր</w:t>
      </w:r>
      <w:r>
        <w:rPr>
          <w:rFonts w:ascii="GHEA Grapalat" w:hAnsi="GHEA Grapalat"/>
          <w:sz w:val="20"/>
          <w:szCs w:val="20"/>
          <w:lang w:val="hy-AM" w:eastAsia="en-GB"/>
        </w:rPr>
        <w:t>ների: Մյուս կողմից, քա</w:t>
      </w:r>
      <w:r w:rsidRPr="002C69B1">
        <w:rPr>
          <w:rFonts w:ascii="GHEA Grapalat" w:hAnsi="GHEA Grapalat"/>
          <w:sz w:val="20"/>
          <w:szCs w:val="20"/>
          <w:lang w:val="hy-AM" w:eastAsia="en-GB"/>
        </w:rPr>
        <w:t xml:space="preserve">նի որ </w:t>
      </w:r>
      <w:r>
        <w:rPr>
          <w:rFonts w:ascii="GHEA Grapalat" w:hAnsi="GHEA Grapalat"/>
          <w:sz w:val="20"/>
          <w:szCs w:val="20"/>
          <w:lang w:val="hy-AM" w:eastAsia="en-GB"/>
        </w:rPr>
        <w:t xml:space="preserve">ըստ ընդունված փոփոխության, </w:t>
      </w:r>
      <w:r w:rsidRPr="002C69B1">
        <w:rPr>
          <w:rFonts w:ascii="GHEA Grapalat" w:hAnsi="GHEA Grapalat"/>
          <w:sz w:val="20"/>
          <w:szCs w:val="20"/>
          <w:lang w:val="hy-AM" w:eastAsia="en-GB"/>
        </w:rPr>
        <w:t xml:space="preserve">ռոյալթի գծով ծախսը համարվում է նվազեցվող ծախս, ապա նույն ժամանակահատվածի համար </w:t>
      </w:r>
      <w:r>
        <w:rPr>
          <w:rFonts w:ascii="GHEA Grapalat" w:hAnsi="GHEA Grapalat"/>
          <w:sz w:val="20"/>
          <w:szCs w:val="20"/>
          <w:lang w:val="hy-AM" w:eastAsia="en-GB"/>
        </w:rPr>
        <w:t>ռոյալթիի գծով ավելացող ծախսին</w:t>
      </w:r>
      <w:r w:rsidRPr="002C69B1">
        <w:rPr>
          <w:rFonts w:ascii="GHEA Grapalat" w:hAnsi="GHEA Grapalat"/>
          <w:sz w:val="20"/>
          <w:szCs w:val="20"/>
          <w:lang w:val="hy-AM" w:eastAsia="en-GB"/>
        </w:rPr>
        <w:t xml:space="preserve"> համամասնորեն հանքարդյունա</w:t>
      </w:r>
      <w:r w:rsidR="005F46B9">
        <w:rPr>
          <w:rFonts w:ascii="GHEA Grapalat" w:hAnsi="GHEA Grapalat"/>
          <w:sz w:val="20"/>
          <w:szCs w:val="20"/>
          <w:lang w:val="hy-AM" w:eastAsia="en-GB"/>
        </w:rPr>
        <w:t>հանող</w:t>
      </w:r>
      <w:r w:rsidRPr="002C69B1">
        <w:rPr>
          <w:rFonts w:ascii="GHEA Grapalat" w:hAnsi="GHEA Grapalat"/>
          <w:sz w:val="20"/>
          <w:szCs w:val="20"/>
          <w:lang w:val="hy-AM" w:eastAsia="en-GB"/>
        </w:rPr>
        <w:t xml:space="preserve"> ընկերության կողմից հաշվարկված շահութահարկը կնվազի: Արդյունքում գումարային ազդեցությունը էապես չի փոխվի:</w:t>
      </w:r>
      <w:r>
        <w:rPr>
          <w:rFonts w:ascii="GHEA Grapalat" w:hAnsi="GHEA Grapalat"/>
          <w:sz w:val="20"/>
          <w:szCs w:val="20"/>
          <w:lang w:val="hy-AM" w:eastAsia="en-GB"/>
        </w:rPr>
        <w:t xml:space="preserve"> </w:t>
      </w:r>
      <w:r w:rsidRPr="002C69B1">
        <w:rPr>
          <w:rFonts w:ascii="GHEA Grapalat" w:hAnsi="GHEA Grapalat"/>
          <w:sz w:val="20"/>
          <w:szCs w:val="20"/>
          <w:lang w:val="hy-AM" w:eastAsia="en-GB"/>
        </w:rPr>
        <w:t>Մ</w:t>
      </w:r>
      <w:r>
        <w:rPr>
          <w:rFonts w:ascii="GHEA Grapalat" w:hAnsi="GHEA Grapalat"/>
          <w:sz w:val="20"/>
          <w:szCs w:val="20"/>
          <w:lang w:val="hy-AM" w:eastAsia="en-GB"/>
        </w:rPr>
        <w:t xml:space="preserve">ասնավորապես, գործող </w:t>
      </w:r>
      <w:r w:rsidR="005F46B9">
        <w:rPr>
          <w:rFonts w:ascii="GHEA Grapalat" w:hAnsi="GHEA Grapalat"/>
          <w:sz w:val="20"/>
          <w:szCs w:val="20"/>
          <w:lang w:val="hy-AM" w:eastAsia="en-GB"/>
        </w:rPr>
        <w:t>ընդերքօգտագործ</w:t>
      </w:r>
      <w:r w:rsidRPr="002C69B1">
        <w:rPr>
          <w:rFonts w:ascii="GHEA Grapalat" w:hAnsi="GHEA Grapalat"/>
          <w:sz w:val="20"/>
          <w:szCs w:val="20"/>
          <w:lang w:val="hy-AM" w:eastAsia="en-GB"/>
        </w:rPr>
        <w:t>ողի օրինակով՝</w:t>
      </w:r>
      <w:r w:rsidR="009775CD">
        <w:rPr>
          <w:rFonts w:ascii="GHEA Grapalat" w:hAnsi="GHEA Grapalat"/>
          <w:sz w:val="20"/>
          <w:szCs w:val="20"/>
          <w:lang w:val="hy-AM" w:eastAsia="en-GB"/>
        </w:rPr>
        <w:t xml:space="preserve"> ռ</w:t>
      </w:r>
      <w:r w:rsidRPr="002C69B1">
        <w:rPr>
          <w:rFonts w:ascii="GHEA Grapalat" w:hAnsi="GHEA Grapalat"/>
          <w:sz w:val="20"/>
          <w:szCs w:val="20"/>
          <w:lang w:val="hy-AM" w:eastAsia="en-GB"/>
        </w:rPr>
        <w:t>ոյալթիի գործող բանաձևի դեպքում – 2020թ</w:t>
      </w:r>
      <w:r w:rsidR="009775CD">
        <w:rPr>
          <w:rFonts w:ascii="GHEA Grapalat" w:hAnsi="GHEA Grapalat"/>
          <w:sz w:val="20"/>
          <w:szCs w:val="20"/>
          <w:lang w:val="hy-AM" w:eastAsia="en-GB"/>
        </w:rPr>
        <w:t>.</w:t>
      </w:r>
      <w:r w:rsidRPr="002C69B1">
        <w:rPr>
          <w:rFonts w:ascii="GHEA Grapalat" w:hAnsi="GHEA Grapalat"/>
          <w:sz w:val="20"/>
          <w:szCs w:val="20"/>
          <w:lang w:val="hy-AM" w:eastAsia="en-GB"/>
        </w:rPr>
        <w:t xml:space="preserve"> համար</w:t>
      </w:r>
      <w:r w:rsidR="009775CD">
        <w:rPr>
          <w:rFonts w:ascii="GHEA Grapalat" w:hAnsi="GHEA Grapalat"/>
          <w:sz w:val="20"/>
          <w:szCs w:val="20"/>
          <w:lang w:val="hy-AM" w:eastAsia="en-GB"/>
        </w:rPr>
        <w:t xml:space="preserve"> հ</w:t>
      </w:r>
      <w:r w:rsidRPr="002C69B1">
        <w:rPr>
          <w:rFonts w:ascii="GHEA Grapalat" w:hAnsi="GHEA Grapalat"/>
          <w:sz w:val="20"/>
          <w:szCs w:val="20"/>
          <w:lang w:val="hy-AM" w:eastAsia="en-GB"/>
        </w:rPr>
        <w:t>աշվարկված ռոյալթին կազմել է իրացման 10.6%, իսկ շահութահարկը՝ 3.3%</w:t>
      </w:r>
      <w:r w:rsidR="009775CD">
        <w:rPr>
          <w:rFonts w:ascii="GHEA Grapalat" w:hAnsi="GHEA Grapalat"/>
          <w:sz w:val="20"/>
          <w:szCs w:val="20"/>
          <w:lang w:val="hy-AM" w:eastAsia="en-GB"/>
        </w:rPr>
        <w:t>:</w:t>
      </w:r>
    </w:p>
    <w:p w14:paraId="575EB82B" w14:textId="0884A165" w:rsidR="002C69B1" w:rsidRDefault="002C69B1" w:rsidP="002C69B1">
      <w:pPr>
        <w:spacing w:after="120" w:line="240" w:lineRule="auto"/>
        <w:jc w:val="both"/>
        <w:rPr>
          <w:rFonts w:ascii="GHEA Grapalat" w:hAnsi="GHEA Grapalat"/>
          <w:sz w:val="20"/>
          <w:szCs w:val="20"/>
          <w:lang w:val="hy-AM" w:eastAsia="en-GB"/>
        </w:rPr>
      </w:pPr>
      <w:r w:rsidRPr="002C69B1">
        <w:rPr>
          <w:rFonts w:ascii="GHEA Grapalat" w:hAnsi="GHEA Grapalat"/>
          <w:sz w:val="20"/>
          <w:szCs w:val="20"/>
          <w:lang w:val="hy-AM" w:eastAsia="en-GB"/>
        </w:rPr>
        <w:t xml:space="preserve">Նույն արդյունքներով, հետադարձ հաշվարկով առաջարկվող նոր բանաձևով </w:t>
      </w:r>
      <w:r w:rsidR="00FD1436">
        <w:rPr>
          <w:rFonts w:ascii="GHEA Grapalat" w:hAnsi="GHEA Grapalat"/>
          <w:sz w:val="20"/>
          <w:szCs w:val="20"/>
          <w:lang w:val="hy-AM" w:eastAsia="en-GB"/>
        </w:rPr>
        <w:t xml:space="preserve">հաշվարկի պարագայում </w:t>
      </w:r>
      <w:r w:rsidR="009775CD">
        <w:rPr>
          <w:rFonts w:ascii="GHEA Grapalat" w:hAnsi="GHEA Grapalat"/>
          <w:sz w:val="20"/>
          <w:szCs w:val="20"/>
          <w:lang w:val="hy-AM" w:eastAsia="en-GB"/>
        </w:rPr>
        <w:t>ռ</w:t>
      </w:r>
      <w:r w:rsidRPr="002C69B1">
        <w:rPr>
          <w:rFonts w:ascii="GHEA Grapalat" w:hAnsi="GHEA Grapalat"/>
          <w:sz w:val="20"/>
          <w:szCs w:val="20"/>
          <w:lang w:val="hy-AM" w:eastAsia="en-GB"/>
        </w:rPr>
        <w:t xml:space="preserve">ոյալթիի հաշվարկային գումարը </w:t>
      </w:r>
      <w:r w:rsidR="005F46B9">
        <w:rPr>
          <w:rFonts w:ascii="GHEA Grapalat" w:hAnsi="GHEA Grapalat"/>
          <w:sz w:val="20"/>
          <w:szCs w:val="20"/>
          <w:lang w:val="hy-AM" w:eastAsia="en-GB"/>
        </w:rPr>
        <w:t>ընդերքօգտագործ</w:t>
      </w:r>
      <w:r w:rsidR="005F46B9" w:rsidRPr="002C69B1">
        <w:rPr>
          <w:rFonts w:ascii="GHEA Grapalat" w:hAnsi="GHEA Grapalat"/>
          <w:sz w:val="20"/>
          <w:szCs w:val="20"/>
          <w:lang w:val="hy-AM" w:eastAsia="en-GB"/>
        </w:rPr>
        <w:t>ող</w:t>
      </w:r>
      <w:r w:rsidR="00CA0426">
        <w:rPr>
          <w:rFonts w:ascii="GHEA Grapalat" w:hAnsi="GHEA Grapalat"/>
          <w:sz w:val="20"/>
          <w:szCs w:val="20"/>
          <w:lang w:val="hy-AM" w:eastAsia="en-GB"/>
        </w:rPr>
        <w:t xml:space="preserve">ի համար </w:t>
      </w:r>
      <w:r w:rsidRPr="002C69B1">
        <w:rPr>
          <w:rFonts w:ascii="GHEA Grapalat" w:hAnsi="GHEA Grapalat"/>
          <w:sz w:val="20"/>
          <w:szCs w:val="20"/>
          <w:lang w:val="hy-AM" w:eastAsia="en-GB"/>
        </w:rPr>
        <w:t>կկազմեր  10.8%</w:t>
      </w:r>
      <w:r w:rsidR="009775CD">
        <w:rPr>
          <w:rFonts w:ascii="GHEA Grapalat" w:hAnsi="GHEA Grapalat"/>
          <w:sz w:val="20"/>
          <w:szCs w:val="20"/>
          <w:lang w:val="hy-AM" w:eastAsia="en-GB"/>
        </w:rPr>
        <w:t xml:space="preserve"> իրացումից</w:t>
      </w:r>
      <w:r w:rsidRPr="002C69B1">
        <w:rPr>
          <w:rFonts w:ascii="GHEA Grapalat" w:hAnsi="GHEA Grapalat"/>
          <w:sz w:val="20"/>
          <w:szCs w:val="20"/>
          <w:lang w:val="hy-AM" w:eastAsia="en-GB"/>
        </w:rPr>
        <w:t xml:space="preserve">, իսկ շահութահարկը՝ 3.2%: Հանրագումարային ավելացումը </w:t>
      </w:r>
      <w:r w:rsidR="00FD1436">
        <w:rPr>
          <w:rFonts w:ascii="GHEA Grapalat" w:hAnsi="GHEA Grapalat"/>
          <w:sz w:val="20"/>
          <w:szCs w:val="20"/>
          <w:lang w:val="hy-AM" w:eastAsia="en-GB"/>
        </w:rPr>
        <w:t>կազմում է</w:t>
      </w:r>
      <w:r w:rsidRPr="002C69B1">
        <w:rPr>
          <w:rFonts w:ascii="GHEA Grapalat" w:hAnsi="GHEA Grapalat"/>
          <w:sz w:val="20"/>
          <w:szCs w:val="20"/>
          <w:lang w:val="hy-AM" w:eastAsia="en-GB"/>
        </w:rPr>
        <w:t>՝ 0.1%, որից ռոյալթի մասով +0.2%, շահութահարկի մասով՝ -0.1%.</w:t>
      </w:r>
    </w:p>
    <w:p w14:paraId="596D24B9" w14:textId="75BCCF01" w:rsidR="00CA0426" w:rsidRDefault="00CA0426" w:rsidP="002C69B1">
      <w:pPr>
        <w:spacing w:after="120" w:line="240" w:lineRule="auto"/>
        <w:jc w:val="both"/>
        <w:rPr>
          <w:rFonts w:ascii="GHEA Grapalat" w:hAnsi="GHEA Grapalat"/>
          <w:sz w:val="20"/>
          <w:szCs w:val="20"/>
          <w:lang w:val="hy-AM" w:eastAsia="en-GB"/>
        </w:rPr>
      </w:pPr>
      <w:r>
        <w:rPr>
          <w:rFonts w:ascii="GHEA Grapalat" w:hAnsi="GHEA Grapalat"/>
          <w:sz w:val="20"/>
          <w:szCs w:val="20"/>
          <w:lang w:val="hy-AM" w:eastAsia="en-GB"/>
        </w:rPr>
        <w:t xml:space="preserve">Մեկ այլ վերլուծության արդյունքում, </w:t>
      </w:r>
      <w:r w:rsidR="00610F57">
        <w:rPr>
          <w:rFonts w:ascii="GHEA Grapalat" w:hAnsi="GHEA Grapalat"/>
          <w:sz w:val="20"/>
          <w:szCs w:val="20"/>
          <w:lang w:val="hy-AM" w:eastAsia="en-GB"/>
        </w:rPr>
        <w:t xml:space="preserve">երբ դիտարկվում է մետաղների գների կանխատեսումները և ենթադրվում է, որ </w:t>
      </w:r>
      <w:r w:rsidR="005F46B9">
        <w:rPr>
          <w:rFonts w:ascii="GHEA Grapalat" w:hAnsi="GHEA Grapalat"/>
          <w:sz w:val="20"/>
          <w:szCs w:val="20"/>
          <w:lang w:val="hy-AM" w:eastAsia="en-GB"/>
        </w:rPr>
        <w:t>ընդերքօգտագործ</w:t>
      </w:r>
      <w:r w:rsidR="005F46B9" w:rsidRPr="002C69B1">
        <w:rPr>
          <w:rFonts w:ascii="GHEA Grapalat" w:hAnsi="GHEA Grapalat"/>
          <w:sz w:val="20"/>
          <w:szCs w:val="20"/>
          <w:lang w:val="hy-AM" w:eastAsia="en-GB"/>
        </w:rPr>
        <w:t>ող</w:t>
      </w:r>
      <w:r w:rsidR="00610F57">
        <w:rPr>
          <w:rFonts w:ascii="GHEA Grapalat" w:hAnsi="GHEA Grapalat"/>
          <w:sz w:val="20"/>
          <w:szCs w:val="20"/>
          <w:lang w:val="hy-AM" w:eastAsia="en-GB"/>
        </w:rPr>
        <w:t>ների գործառնական ծախսերը կլինեն նույնը և գնային աճը կբերի սոսկ հարկման բազա շահույթի ավելացմանը: Այդ դեպքում ռոյաթիի հաշվարկման երրորդ բաղադրիչի</w:t>
      </w:r>
      <w:r w:rsidR="00517822">
        <w:rPr>
          <w:rFonts w:ascii="GHEA Grapalat" w:hAnsi="GHEA Grapalat"/>
          <w:sz w:val="20"/>
          <w:szCs w:val="20"/>
          <w:lang w:val="hy-AM" w:eastAsia="en-GB"/>
        </w:rPr>
        <w:t xml:space="preserve">, ինչպես նաև երկրորդ բաղադրիչի վրա կիրաված դրույքաչափի ընդհանուր ազդեցությունը կկազմի </w:t>
      </w:r>
      <w:r w:rsidR="00517822" w:rsidRPr="00B63FBE">
        <w:rPr>
          <w:rFonts w:ascii="GHEA Grapalat" w:hAnsi="GHEA Grapalat"/>
          <w:sz w:val="20"/>
          <w:szCs w:val="20"/>
          <w:lang w:val="hy-AM" w:eastAsia="en-GB"/>
        </w:rPr>
        <w:t>3-3.8</w:t>
      </w:r>
      <w:r w:rsidR="00517822">
        <w:rPr>
          <w:rFonts w:ascii="GHEA Grapalat" w:hAnsi="GHEA Grapalat"/>
          <w:sz w:val="20"/>
          <w:szCs w:val="20"/>
          <w:lang w:val="hy-AM" w:eastAsia="en-GB"/>
        </w:rPr>
        <w:t xml:space="preserve"> տոկոս իրացումից</w:t>
      </w:r>
      <w:r w:rsidR="00AF5C80">
        <w:rPr>
          <w:rFonts w:ascii="GHEA Grapalat" w:hAnsi="GHEA Grapalat"/>
          <w:sz w:val="20"/>
          <w:szCs w:val="20"/>
          <w:lang w:val="hy-AM" w:eastAsia="en-GB"/>
        </w:rPr>
        <w:t>:</w:t>
      </w:r>
    </w:p>
    <w:p w14:paraId="06BD7D2B" w14:textId="01F6CAD3" w:rsidR="00AF5C80" w:rsidRPr="00517822" w:rsidRDefault="00026584" w:rsidP="002C69B1">
      <w:pPr>
        <w:spacing w:after="120" w:line="240" w:lineRule="auto"/>
        <w:jc w:val="both"/>
        <w:rPr>
          <w:rFonts w:ascii="GHEA Grapalat" w:hAnsi="GHEA Grapalat"/>
          <w:sz w:val="20"/>
          <w:szCs w:val="20"/>
          <w:lang w:val="hy-AM" w:eastAsia="en-GB"/>
        </w:rPr>
      </w:pPr>
      <w:r>
        <w:rPr>
          <w:rFonts w:ascii="GHEA Grapalat" w:hAnsi="GHEA Grapalat"/>
          <w:noProof/>
          <w:sz w:val="20"/>
          <w:szCs w:val="20"/>
        </w:rPr>
        <w:lastRenderedPageBreak/>
        <w:drawing>
          <wp:inline distT="0" distB="0" distL="0" distR="0" wp14:anchorId="05CC1308" wp14:editId="42D76C38">
            <wp:extent cx="5892800" cy="2255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1637" cy="2262678"/>
                    </a:xfrm>
                    <a:prstGeom prst="rect">
                      <a:avLst/>
                    </a:prstGeom>
                    <a:noFill/>
                  </pic:spPr>
                </pic:pic>
              </a:graphicData>
            </a:graphic>
          </wp:inline>
        </w:drawing>
      </w:r>
    </w:p>
    <w:p w14:paraId="788DB709" w14:textId="34DC8D87" w:rsidR="008F55DF" w:rsidRPr="00CF716D" w:rsidRDefault="008F55DF" w:rsidP="008F55DF">
      <w:pPr>
        <w:spacing w:after="120" w:line="240" w:lineRule="auto"/>
        <w:jc w:val="both"/>
        <w:rPr>
          <w:rFonts w:ascii="GHEA Grapalat" w:hAnsi="GHEA Grapalat"/>
          <w:sz w:val="20"/>
          <w:szCs w:val="20"/>
          <w:lang w:val="hy-AM" w:eastAsia="en-GB"/>
        </w:rPr>
      </w:pPr>
      <w:r w:rsidRPr="00CF716D">
        <w:rPr>
          <w:rFonts w:ascii="GHEA Grapalat" w:hAnsi="GHEA Grapalat"/>
          <w:sz w:val="20"/>
          <w:szCs w:val="20"/>
          <w:lang w:val="hy-AM" w:eastAsia="en-GB"/>
        </w:rPr>
        <w:t xml:space="preserve">Ամփոփելով, մետաղի տեսակով, միջազգային շուկայում գների տատանումներով և ռոյալթիի հարկման բազայի և դրույքաչափի հաշվարկման ներկա գործիքակազմի արդյունքում դրույքաչափերի </w:t>
      </w:r>
      <w:r>
        <w:rPr>
          <w:rFonts w:ascii="GHEA Grapalat" w:hAnsi="GHEA Grapalat"/>
          <w:sz w:val="20"/>
          <w:szCs w:val="20"/>
          <w:lang w:val="hy-AM" w:eastAsia="en-GB"/>
        </w:rPr>
        <w:t xml:space="preserve">փոփոխական բաղադրիչի </w:t>
      </w:r>
      <w:r w:rsidRPr="00CF716D">
        <w:rPr>
          <w:rFonts w:ascii="GHEA Grapalat" w:hAnsi="GHEA Grapalat"/>
          <w:sz w:val="20"/>
          <w:szCs w:val="20"/>
          <w:lang w:val="hy-AM" w:eastAsia="en-GB"/>
        </w:rPr>
        <w:t xml:space="preserve">կիրառմամբ է բացատրվում ներկայացված տարբերություններն ու ստեղծված փաստացի անհամաչափ միջավայրը </w:t>
      </w:r>
      <w:r w:rsidR="005F46B9">
        <w:rPr>
          <w:rFonts w:ascii="GHEA Grapalat" w:hAnsi="GHEA Grapalat"/>
          <w:sz w:val="20"/>
          <w:szCs w:val="20"/>
          <w:lang w:val="hy-AM" w:eastAsia="en-GB"/>
        </w:rPr>
        <w:t>ընդերքօգտագործ</w:t>
      </w:r>
      <w:r w:rsidR="005F46B9" w:rsidRPr="002C69B1">
        <w:rPr>
          <w:rFonts w:ascii="GHEA Grapalat" w:hAnsi="GHEA Grapalat"/>
          <w:sz w:val="20"/>
          <w:szCs w:val="20"/>
          <w:lang w:val="hy-AM" w:eastAsia="en-GB"/>
        </w:rPr>
        <w:t>ող</w:t>
      </w:r>
      <w:r w:rsidRPr="00CF716D">
        <w:rPr>
          <w:rFonts w:ascii="GHEA Grapalat" w:hAnsi="GHEA Grapalat"/>
          <w:sz w:val="20"/>
          <w:szCs w:val="20"/>
          <w:lang w:val="hy-AM" w:eastAsia="en-GB"/>
        </w:rPr>
        <w:t>ների համար:</w:t>
      </w:r>
    </w:p>
    <w:p w14:paraId="23DA3221" w14:textId="6C24DD44" w:rsidR="00CF716D" w:rsidRPr="00CF716D" w:rsidRDefault="00CF716D" w:rsidP="00CF716D">
      <w:pPr>
        <w:spacing w:after="120" w:line="240" w:lineRule="auto"/>
        <w:jc w:val="both"/>
        <w:rPr>
          <w:rFonts w:ascii="GHEA Grapalat" w:hAnsi="GHEA Grapalat"/>
          <w:sz w:val="20"/>
          <w:szCs w:val="20"/>
          <w:lang w:val="hy-AM" w:eastAsia="en-GB"/>
        </w:rPr>
      </w:pPr>
      <w:r w:rsidRPr="00CF716D">
        <w:rPr>
          <w:rFonts w:ascii="GHEA Grapalat" w:hAnsi="GHEA Grapalat"/>
          <w:sz w:val="20"/>
          <w:szCs w:val="20"/>
          <w:lang w:val="hy-AM" w:eastAsia="en-GB"/>
        </w:rPr>
        <w:t>Որպես այդ գործիքակազմի կիրառման փաստացի հետևանք, ռոյալթիի գործող բանաձևի պարագայում անընդունելի է նաև տեսականորեն հնարավոր ամենաբարձր դրույքաչափից էլ բարձր փաստացի արդյունավետ դրույքաչափի ստացումը 2016-</w:t>
      </w:r>
      <w:r w:rsidR="00CA6B4A" w:rsidRPr="00CF716D">
        <w:rPr>
          <w:rFonts w:ascii="GHEA Grapalat" w:hAnsi="GHEA Grapalat"/>
          <w:sz w:val="20"/>
          <w:szCs w:val="20"/>
          <w:lang w:val="hy-AM" w:eastAsia="en-GB"/>
        </w:rPr>
        <w:t>20</w:t>
      </w:r>
      <w:r w:rsidR="00CA6B4A" w:rsidRPr="00B63FBE">
        <w:rPr>
          <w:rFonts w:ascii="GHEA Grapalat" w:hAnsi="GHEA Grapalat"/>
          <w:sz w:val="20"/>
          <w:szCs w:val="20"/>
          <w:lang w:val="hy-AM" w:eastAsia="en-GB"/>
        </w:rPr>
        <w:t>21</w:t>
      </w:r>
      <w:r w:rsidR="00CA6B4A" w:rsidRPr="00CF716D">
        <w:rPr>
          <w:rFonts w:ascii="GHEA Grapalat" w:hAnsi="GHEA Grapalat"/>
          <w:sz w:val="20"/>
          <w:szCs w:val="20"/>
          <w:lang w:val="hy-AM" w:eastAsia="en-GB"/>
        </w:rPr>
        <w:t xml:space="preserve">թթ </w:t>
      </w:r>
      <w:r w:rsidRPr="00CF716D">
        <w:rPr>
          <w:rFonts w:ascii="GHEA Grapalat" w:hAnsi="GHEA Grapalat"/>
          <w:sz w:val="20"/>
          <w:szCs w:val="20"/>
          <w:lang w:val="hy-AM" w:eastAsia="en-GB"/>
        </w:rPr>
        <w:t>համար / փաստացի հաշվարկված ռոյալթին որպես տոկոս իրացումից/:</w:t>
      </w:r>
    </w:p>
    <w:p w14:paraId="44C5117B" w14:textId="1A78044C" w:rsidR="00F73325" w:rsidRPr="00846C71" w:rsidRDefault="00F73325" w:rsidP="00AE6022">
      <w:pPr>
        <w:pStyle w:val="Heading2"/>
        <w:numPr>
          <w:ilvl w:val="2"/>
          <w:numId w:val="8"/>
        </w:numPr>
        <w:spacing w:before="0" w:after="120" w:line="240" w:lineRule="auto"/>
        <w:jc w:val="both"/>
        <w:rPr>
          <w:rFonts w:ascii="GHEA Grapalat" w:hAnsi="GHEA Grapalat" w:cs="Arial"/>
          <w:b/>
          <w:color w:val="7030A0"/>
          <w:sz w:val="20"/>
          <w:szCs w:val="20"/>
          <w:lang w:val="hy-AM" w:eastAsia="en-GB"/>
        </w:rPr>
      </w:pPr>
      <w:r w:rsidRPr="00846C71">
        <w:rPr>
          <w:rFonts w:ascii="GHEA Grapalat" w:hAnsi="GHEA Grapalat" w:cs="Arial"/>
          <w:b/>
          <w:color w:val="7030A0"/>
          <w:sz w:val="20"/>
          <w:szCs w:val="20"/>
          <w:lang w:val="hy-AM" w:eastAsia="en-GB"/>
        </w:rPr>
        <w:t xml:space="preserve">ԳՐԱԿԱՆՈՒԹՅԱՆ ՎԵՐԼՈՒԾՈՒԹՅՈՒՆ </w:t>
      </w:r>
    </w:p>
    <w:p w14:paraId="6066FBF0" w14:textId="2AA0739E" w:rsidR="009A5EFC" w:rsidRPr="00846C71" w:rsidRDefault="003E224F" w:rsidP="00D16B2A">
      <w:pPr>
        <w:spacing w:after="120" w:line="240" w:lineRule="auto"/>
        <w:jc w:val="both"/>
        <w:rPr>
          <w:rFonts w:ascii="GHEA Grapalat" w:hAnsi="GHEA Grapalat"/>
          <w:sz w:val="20"/>
          <w:szCs w:val="20"/>
          <w:lang w:val="hy-AM" w:eastAsia="en-GB"/>
        </w:rPr>
      </w:pPr>
      <w:r>
        <w:rPr>
          <w:rFonts w:ascii="GHEA Grapalat" w:hAnsi="GHEA Grapalat"/>
          <w:sz w:val="20"/>
          <w:szCs w:val="20"/>
          <w:lang w:val="hy-AM" w:eastAsia="en-GB"/>
        </w:rPr>
        <w:t>Հ</w:t>
      </w:r>
      <w:r w:rsidR="009A5EFC" w:rsidRPr="00846C71">
        <w:rPr>
          <w:rFonts w:ascii="GHEA Grapalat" w:hAnsi="GHEA Grapalat"/>
          <w:sz w:val="20"/>
          <w:szCs w:val="20"/>
          <w:lang w:val="hy-AM" w:eastAsia="en-GB"/>
        </w:rPr>
        <w:t>անքարդյունաբերության դերը և ազդեցությունը երկրի տնտեսության մեջ</w:t>
      </w:r>
      <w:r>
        <w:rPr>
          <w:rFonts w:ascii="GHEA Grapalat" w:hAnsi="GHEA Grapalat"/>
          <w:sz w:val="20"/>
          <w:szCs w:val="20"/>
          <w:lang w:val="hy-AM" w:eastAsia="en-GB"/>
        </w:rPr>
        <w:t xml:space="preserve"> </w:t>
      </w:r>
      <w:r w:rsidR="009A5EFC" w:rsidRPr="00846C71">
        <w:rPr>
          <w:rFonts w:ascii="GHEA Grapalat" w:hAnsi="GHEA Grapalat"/>
          <w:sz w:val="20"/>
          <w:szCs w:val="20"/>
          <w:lang w:val="hy-AM" w:eastAsia="en-GB"/>
        </w:rPr>
        <w:t>դիտարկ</w:t>
      </w:r>
      <w:r>
        <w:rPr>
          <w:rFonts w:ascii="GHEA Grapalat" w:hAnsi="GHEA Grapalat"/>
          <w:sz w:val="20"/>
          <w:szCs w:val="20"/>
          <w:lang w:val="hy-AM" w:eastAsia="en-GB"/>
        </w:rPr>
        <w:t>վ</w:t>
      </w:r>
      <w:r w:rsidR="009A5EFC" w:rsidRPr="00846C71">
        <w:rPr>
          <w:rFonts w:ascii="GHEA Grapalat" w:hAnsi="GHEA Grapalat"/>
          <w:sz w:val="20"/>
          <w:szCs w:val="20"/>
          <w:lang w:val="hy-AM" w:eastAsia="en-GB"/>
        </w:rPr>
        <w:t xml:space="preserve">ում </w:t>
      </w:r>
      <w:r>
        <w:rPr>
          <w:rFonts w:ascii="GHEA Grapalat" w:hAnsi="GHEA Grapalat"/>
          <w:sz w:val="20"/>
          <w:szCs w:val="20"/>
          <w:lang w:val="hy-AM" w:eastAsia="en-GB"/>
        </w:rPr>
        <w:t xml:space="preserve">է </w:t>
      </w:r>
      <w:r w:rsidR="009A5EFC" w:rsidRPr="00846C71">
        <w:rPr>
          <w:rFonts w:ascii="GHEA Grapalat" w:hAnsi="GHEA Grapalat"/>
          <w:sz w:val="20"/>
          <w:szCs w:val="20"/>
          <w:lang w:val="hy-AM" w:eastAsia="en-GB"/>
        </w:rPr>
        <w:t>հարկահավաքման տեսանկյունից փուլային բաղադրիչներ</w:t>
      </w:r>
      <w:r>
        <w:rPr>
          <w:rFonts w:ascii="GHEA Grapalat" w:hAnsi="GHEA Grapalat"/>
          <w:sz w:val="20"/>
          <w:szCs w:val="20"/>
          <w:lang w:val="hy-AM" w:eastAsia="en-GB"/>
        </w:rPr>
        <w:t>ով</w:t>
      </w:r>
      <w:r w:rsidR="009A5EFC" w:rsidRPr="00846C71">
        <w:rPr>
          <w:rFonts w:ascii="GHEA Grapalat" w:hAnsi="GHEA Grapalat"/>
          <w:sz w:val="20"/>
          <w:szCs w:val="20"/>
          <w:lang w:val="hy-AM" w:eastAsia="en-GB"/>
        </w:rPr>
        <w:t xml:space="preserve">՝ օտարերկրյա ներդրումներ, արտահանում, պետական հարկեր, ազգային եկամուտ և ներքին արդյունք, աշխատատեղեր: Հանքարդյունաբերության տարբեր բաղադրիչների ավելի խորը ըմբռնումը արտադրության արժեքի առումով ցույց է տալիս եկամուտների հիմնական տեսակները, որոնք կարող է գեներացնել ոլորտը, </w:t>
      </w:r>
      <w:r w:rsidR="00762EE2">
        <w:rPr>
          <w:rFonts w:ascii="GHEA Grapalat" w:hAnsi="GHEA Grapalat"/>
          <w:sz w:val="20"/>
          <w:szCs w:val="20"/>
          <w:lang w:val="hy-AM" w:eastAsia="en-GB"/>
        </w:rPr>
        <w:t xml:space="preserve">և </w:t>
      </w:r>
      <w:r w:rsidR="009A5EFC" w:rsidRPr="00846C71">
        <w:rPr>
          <w:rFonts w:ascii="GHEA Grapalat" w:hAnsi="GHEA Grapalat"/>
          <w:sz w:val="20"/>
          <w:szCs w:val="20"/>
          <w:lang w:val="hy-AM" w:eastAsia="en-GB"/>
        </w:rPr>
        <w:t>դրանց ավելացմանն ուղղված մոտեցումները</w:t>
      </w:r>
      <w:r>
        <w:rPr>
          <w:rStyle w:val="FootnoteReference"/>
          <w:rFonts w:ascii="GHEA Grapalat" w:hAnsi="GHEA Grapalat"/>
          <w:sz w:val="20"/>
          <w:szCs w:val="20"/>
          <w:lang w:val="hy-AM" w:eastAsia="en-GB"/>
        </w:rPr>
        <w:footnoteReference w:id="1"/>
      </w:r>
      <w:r w:rsidR="009A5EFC" w:rsidRPr="00846C71">
        <w:rPr>
          <w:rFonts w:ascii="GHEA Grapalat" w:hAnsi="GHEA Grapalat"/>
          <w:sz w:val="20"/>
          <w:szCs w:val="20"/>
          <w:lang w:val="hy-AM" w:eastAsia="en-GB"/>
        </w:rPr>
        <w:t>:</w:t>
      </w:r>
    </w:p>
    <w:p w14:paraId="573C693C" w14:textId="555E72A9" w:rsidR="00F73325" w:rsidRPr="00846C71" w:rsidRDefault="00F73325" w:rsidP="00AE6022">
      <w:pPr>
        <w:pStyle w:val="Heading2"/>
        <w:numPr>
          <w:ilvl w:val="2"/>
          <w:numId w:val="8"/>
        </w:numPr>
        <w:spacing w:before="0" w:after="120" w:line="240" w:lineRule="auto"/>
        <w:jc w:val="both"/>
        <w:rPr>
          <w:rFonts w:ascii="GHEA Grapalat" w:hAnsi="GHEA Grapalat"/>
          <w:b/>
          <w:color w:val="7030A0"/>
          <w:sz w:val="20"/>
          <w:szCs w:val="20"/>
          <w:lang w:val="hy-AM" w:eastAsia="en-GB"/>
        </w:rPr>
      </w:pPr>
      <w:r w:rsidRPr="00846C71">
        <w:rPr>
          <w:rFonts w:ascii="GHEA Grapalat" w:hAnsi="GHEA Grapalat" w:cs="Arial"/>
          <w:b/>
          <w:color w:val="7030A0"/>
          <w:sz w:val="20"/>
          <w:szCs w:val="20"/>
          <w:lang w:val="hy-AM" w:eastAsia="en-GB"/>
        </w:rPr>
        <w:t>ԻՐԱՎԱԿԱՆ</w:t>
      </w:r>
      <w:r w:rsidRPr="00846C71">
        <w:rPr>
          <w:rFonts w:ascii="GHEA Grapalat" w:hAnsi="GHEA Grapalat"/>
          <w:b/>
          <w:color w:val="7030A0"/>
          <w:sz w:val="20"/>
          <w:szCs w:val="20"/>
          <w:lang w:val="hy-AM" w:eastAsia="en-GB"/>
        </w:rPr>
        <w:t xml:space="preserve"> ԴԱՇՏԻ ՎԵՐԼՈՒԾՈՒԹՅՈՒՆ</w:t>
      </w:r>
    </w:p>
    <w:p w14:paraId="5CC430F1" w14:textId="2A6B0D3F" w:rsidR="00926803" w:rsidRPr="00846C71" w:rsidRDefault="00926803" w:rsidP="004B521C">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 xml:space="preserve">Ընդերքի մասին </w:t>
      </w:r>
      <w:r w:rsidR="007F42AA" w:rsidRPr="00846C71">
        <w:rPr>
          <w:rFonts w:ascii="GHEA Grapalat" w:eastAsiaTheme="minorHAnsi" w:hAnsi="GHEA Grapalat" w:cstheme="minorBidi"/>
          <w:sz w:val="20"/>
          <w:szCs w:val="20"/>
          <w:lang w:val="hy-AM"/>
        </w:rPr>
        <w:t xml:space="preserve">ՀՀ </w:t>
      </w:r>
      <w:r w:rsidRPr="00846C71">
        <w:rPr>
          <w:rFonts w:ascii="GHEA Grapalat" w:eastAsiaTheme="minorHAnsi" w:hAnsi="GHEA Grapalat" w:cstheme="minorBidi"/>
          <w:sz w:val="20"/>
          <w:szCs w:val="20"/>
          <w:lang w:val="hy-AM"/>
        </w:rPr>
        <w:t>օրենսգրքի</w:t>
      </w:r>
      <w:r w:rsidR="00762EE2">
        <w:rPr>
          <w:rFonts w:ascii="GHEA Grapalat" w:eastAsiaTheme="minorHAnsi" w:hAnsi="GHEA Grapalat" w:cstheme="minorBidi"/>
          <w:sz w:val="20"/>
          <w:szCs w:val="20"/>
          <w:lang w:val="hy-AM"/>
        </w:rPr>
        <w:t xml:space="preserve"> </w:t>
      </w:r>
      <w:r w:rsidR="00762EE2" w:rsidRPr="00762EE2">
        <w:rPr>
          <w:rFonts w:ascii="GHEA Grapalat" w:eastAsiaTheme="minorHAnsi" w:hAnsi="GHEA Grapalat" w:cstheme="minorBidi"/>
          <w:sz w:val="20"/>
          <w:szCs w:val="20"/>
          <w:lang w:val="hy-AM"/>
        </w:rPr>
        <w:t>(</w:t>
      </w:r>
      <w:r w:rsidR="00762EE2">
        <w:rPr>
          <w:rFonts w:ascii="GHEA Grapalat" w:eastAsiaTheme="minorHAnsi" w:hAnsi="GHEA Grapalat" w:cstheme="minorBidi"/>
          <w:sz w:val="20"/>
          <w:szCs w:val="20"/>
          <w:lang w:val="hy-AM"/>
        </w:rPr>
        <w:t>այսուհետ նաև</w:t>
      </w:r>
      <w:r w:rsidR="00762EE2" w:rsidRPr="00762EE2">
        <w:rPr>
          <w:rFonts w:ascii="GHEA Grapalat" w:eastAsiaTheme="minorHAnsi" w:hAnsi="GHEA Grapalat" w:cstheme="minorBidi"/>
          <w:sz w:val="20"/>
          <w:szCs w:val="20"/>
          <w:lang w:val="hy-AM"/>
        </w:rPr>
        <w:t>`</w:t>
      </w:r>
      <w:r w:rsidR="00762EE2">
        <w:rPr>
          <w:rFonts w:ascii="GHEA Grapalat" w:eastAsiaTheme="minorHAnsi" w:hAnsi="GHEA Grapalat" w:cstheme="minorBidi"/>
          <w:sz w:val="20"/>
          <w:szCs w:val="20"/>
          <w:lang w:val="hy-AM"/>
        </w:rPr>
        <w:t xml:space="preserve"> օրենսգիրք</w:t>
      </w:r>
      <w:r w:rsidR="00762EE2" w:rsidRPr="00762EE2">
        <w:rPr>
          <w:rFonts w:ascii="GHEA Grapalat" w:eastAsiaTheme="minorHAnsi" w:hAnsi="GHEA Grapalat" w:cstheme="minorBidi"/>
          <w:sz w:val="20"/>
          <w:szCs w:val="20"/>
          <w:lang w:val="hy-AM"/>
        </w:rPr>
        <w:t>)</w:t>
      </w:r>
      <w:r w:rsidRPr="00846C71">
        <w:rPr>
          <w:rFonts w:ascii="GHEA Grapalat" w:eastAsiaTheme="minorHAnsi" w:hAnsi="GHEA Grapalat" w:cstheme="minorBidi"/>
          <w:sz w:val="20"/>
          <w:szCs w:val="20"/>
          <w:lang w:val="hy-AM"/>
        </w:rPr>
        <w:t xml:space="preserve"> 61-րդ հոդվածի համաձայն</w:t>
      </w:r>
      <w:r w:rsidR="00A737C2">
        <w:rPr>
          <w:rFonts w:ascii="GHEA Grapalat" w:eastAsiaTheme="minorHAnsi" w:hAnsi="GHEA Grapalat" w:cstheme="minorBidi"/>
          <w:sz w:val="20"/>
          <w:szCs w:val="20"/>
          <w:lang w:val="hy-AM"/>
        </w:rPr>
        <w:t>՝</w:t>
      </w:r>
      <w:r w:rsidRPr="00846C71">
        <w:rPr>
          <w:rFonts w:ascii="GHEA Grapalat" w:eastAsiaTheme="minorHAnsi" w:hAnsi="GHEA Grapalat" w:cstheme="minorBidi"/>
          <w:sz w:val="20"/>
          <w:szCs w:val="20"/>
          <w:lang w:val="hy-AM"/>
        </w:rPr>
        <w:t xml:space="preserve"> ընդերքօգտագործման վճարներն են բնապահպանական հարկը, շրջակա միջավայրի պահպանության դրամագլխի համալրման (ռեկուլտիվացիոն) վճարը, մշտադիտարկումների իրականացման վճարը, բնօգտագործման վճարները, այդ թվում՝ ռոյալթին, և ընդերքօգտագործման թույլտվությունների տրամադրման պետական տուրքը։</w:t>
      </w:r>
    </w:p>
    <w:p w14:paraId="695D940F" w14:textId="77777777" w:rsidR="009E14BB" w:rsidRPr="00846C71" w:rsidRDefault="009E14BB" w:rsidP="004268CA">
      <w:pPr>
        <w:pStyle w:val="ListParagraph"/>
        <w:spacing w:after="120" w:line="240" w:lineRule="auto"/>
        <w:ind w:left="0" w:right="0"/>
        <w:rPr>
          <w:rFonts w:ascii="GHEA Grapalat" w:eastAsiaTheme="minorHAnsi" w:hAnsi="GHEA Grapalat" w:cstheme="minorBidi"/>
          <w:sz w:val="20"/>
          <w:szCs w:val="20"/>
          <w:lang w:val="hy-AM"/>
        </w:rPr>
      </w:pPr>
    </w:p>
    <w:p w14:paraId="6D96800A" w14:textId="13056C05" w:rsidR="00926803" w:rsidRDefault="00926803" w:rsidP="004268CA">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Սույն ենթաբաժնի շրջանակում հակիրճ անդրադարձ կկատարենք այն իրավական բացերին, որոնք անբարենպաստ հետևանք են առաջացնում հարկերի հաշվարկման և հավաքագրման համար՝ հիմքում ունենալով նաև ԱՃԹՆ-ի տարեկան ազգային զեկույցներում ներկայացված իրավական խնդիրները։</w:t>
      </w:r>
    </w:p>
    <w:p w14:paraId="520DBB0E" w14:textId="77777777" w:rsidR="00CA0136" w:rsidRPr="00846C71" w:rsidRDefault="00CA0136" w:rsidP="004268CA">
      <w:pPr>
        <w:pStyle w:val="ListParagraph"/>
        <w:spacing w:after="120" w:line="240" w:lineRule="auto"/>
        <w:ind w:left="0" w:right="0"/>
        <w:rPr>
          <w:rFonts w:ascii="GHEA Grapalat" w:eastAsiaTheme="minorHAnsi" w:hAnsi="GHEA Grapalat" w:cstheme="minorBidi"/>
          <w:sz w:val="20"/>
          <w:szCs w:val="20"/>
          <w:lang w:val="hy-AM"/>
        </w:rPr>
      </w:pPr>
    </w:p>
    <w:p w14:paraId="05BB166C" w14:textId="24B7B477" w:rsidR="00CF0A97" w:rsidRPr="00846C71" w:rsidRDefault="00926803" w:rsidP="00D16B2A">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 xml:space="preserve">ա) Շրջակա միջավայրի պահպանության դրամագլխի համալրման (ռեկուլտիվացիոն) վճար (ռեկուլտիվացիոն վճար), որի միջոցով համալրվում է կենտրոնական գանձապետարանում ՀՀ </w:t>
      </w:r>
      <w:r w:rsidRPr="00846C71">
        <w:rPr>
          <w:rFonts w:ascii="GHEA Grapalat" w:eastAsiaTheme="minorHAnsi" w:hAnsi="GHEA Grapalat" w:cstheme="minorBidi"/>
          <w:sz w:val="20"/>
          <w:szCs w:val="20"/>
          <w:lang w:val="hy-AM"/>
        </w:rPr>
        <w:lastRenderedPageBreak/>
        <w:t xml:space="preserve">բնապահպանության նախարարության արտաբյուջետային հաշվում պահվող շրջակա միջավայրի պահպանության դրամագլուխը (այսուհետ՝ «Դրամագլուխ»)։ </w:t>
      </w:r>
    </w:p>
    <w:p w14:paraId="5C0BDBFB" w14:textId="77777777" w:rsidR="009E14BB" w:rsidRPr="00846C71" w:rsidRDefault="009E14BB" w:rsidP="00D16B2A">
      <w:pPr>
        <w:pStyle w:val="ListParagraph"/>
        <w:spacing w:after="120" w:line="240" w:lineRule="auto"/>
        <w:ind w:left="0" w:right="0"/>
        <w:rPr>
          <w:rFonts w:ascii="GHEA Grapalat" w:eastAsiaTheme="minorHAnsi" w:hAnsi="GHEA Grapalat" w:cstheme="minorBidi"/>
          <w:sz w:val="20"/>
          <w:szCs w:val="20"/>
          <w:lang w:val="hy-AM"/>
        </w:rPr>
      </w:pPr>
    </w:p>
    <w:p w14:paraId="3B5AA47E" w14:textId="5D4D9E34" w:rsidR="00926803" w:rsidRPr="00846C71" w:rsidRDefault="00926803" w:rsidP="003E224F">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Օրենսգիրքը որևէ կերպ չի սահմանում ո՛չ բնապահպանական աշխատանքների ծավալների, ո՛չ ընդերքօգտագործողի կողմից դրանք իրականացված լինելու որոշման չափանիշներ, ո՛չ շրջակա միջավայրին պատճառված վնասների գնահատման չափանիշներ, և ո՛չ էլ սահմանում է, թե որ սուբյեկտն է իրականացնում բնապահպանական աշխատանքների կատարման կամ շրջակա միջավայրին պատճառված վնասի գնահատում  (գնահատող սուբյեկտի մասով տրամաբանական է ենթադրել, որ սուբյեկտը լիազոր մարմինն է, քանի որ ռեկուլտիվացիոն աշխատանքներ չկատարելու դեպքում հենց վերջինս է ծանուցում ընդերքօգտագործողին և պահանջում իր կողմից սահմանված ժամկետում իրականացնել միջոցառումները)։</w:t>
      </w:r>
    </w:p>
    <w:p w14:paraId="48098FA4" w14:textId="77777777" w:rsidR="00CF0A97" w:rsidRPr="00846C71" w:rsidRDefault="00CF0A97" w:rsidP="003E224F">
      <w:pPr>
        <w:pStyle w:val="ListParagraph"/>
        <w:spacing w:after="120" w:line="240" w:lineRule="auto"/>
        <w:ind w:left="0" w:right="0"/>
        <w:rPr>
          <w:rFonts w:ascii="GHEA Grapalat" w:eastAsiaTheme="minorHAnsi" w:hAnsi="GHEA Grapalat" w:cstheme="minorBidi"/>
          <w:sz w:val="20"/>
          <w:szCs w:val="20"/>
          <w:lang w:val="hy-AM"/>
        </w:rPr>
      </w:pPr>
    </w:p>
    <w:p w14:paraId="1F655323" w14:textId="6CEA9587" w:rsidR="00926803" w:rsidRPr="00846C71" w:rsidRDefault="00926803" w:rsidP="003E224F">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Թեև առկա են կառավարության մի շարք որոշումներ, որոնք սահմանում են շրջակա միջավայրի վրա ազդեցության գնահատման կարգեր</w:t>
      </w:r>
      <w:r w:rsidR="00627989">
        <w:rPr>
          <w:rFonts w:ascii="GHEA Grapalat" w:eastAsiaTheme="minorHAnsi" w:hAnsi="GHEA Grapalat" w:cstheme="minorBidi"/>
          <w:sz w:val="20"/>
          <w:szCs w:val="20"/>
          <w:lang w:val="hy-AM"/>
        </w:rPr>
        <w:t>ը</w:t>
      </w:r>
      <w:r w:rsidRPr="00846C71">
        <w:rPr>
          <w:rFonts w:ascii="GHEA Grapalat" w:eastAsiaTheme="minorHAnsi" w:hAnsi="GHEA Grapalat" w:cstheme="minorBidi"/>
          <w:sz w:val="20"/>
          <w:szCs w:val="20"/>
          <w:lang w:val="hy-AM"/>
        </w:rPr>
        <w:t>, վերջիններս ընդունված են այլ օրենքների շրջանակներում, և դրանց կիրառելիությունը</w:t>
      </w:r>
      <w:r w:rsidR="00762EE2">
        <w:rPr>
          <w:rFonts w:ascii="GHEA Grapalat" w:eastAsiaTheme="minorHAnsi" w:hAnsi="GHEA Grapalat" w:cstheme="minorBidi"/>
          <w:sz w:val="20"/>
          <w:szCs w:val="20"/>
          <w:lang w:val="hy-AM"/>
        </w:rPr>
        <w:t xml:space="preserve"> օ</w:t>
      </w:r>
      <w:r w:rsidRPr="00846C71">
        <w:rPr>
          <w:rFonts w:ascii="GHEA Grapalat" w:eastAsiaTheme="minorHAnsi" w:hAnsi="GHEA Grapalat" w:cstheme="minorBidi"/>
          <w:sz w:val="20"/>
          <w:szCs w:val="20"/>
          <w:lang w:val="hy-AM"/>
        </w:rPr>
        <w:t>րենսգրքի շրջանակներում առաջացող իրավահարաբերությունների համատեքստում իրավական առումով վիճելի է։</w:t>
      </w:r>
    </w:p>
    <w:p w14:paraId="563F6BCC" w14:textId="77777777" w:rsidR="00CF0A97" w:rsidRPr="00846C71" w:rsidRDefault="00CF0A97" w:rsidP="003E224F">
      <w:pPr>
        <w:pStyle w:val="ListParagraph"/>
        <w:spacing w:after="120" w:line="240" w:lineRule="auto"/>
        <w:ind w:left="0" w:right="0"/>
        <w:rPr>
          <w:rFonts w:ascii="GHEA Grapalat" w:eastAsiaTheme="minorHAnsi" w:hAnsi="GHEA Grapalat" w:cstheme="minorBidi"/>
          <w:sz w:val="20"/>
          <w:szCs w:val="20"/>
          <w:lang w:val="hy-AM"/>
        </w:rPr>
      </w:pPr>
    </w:p>
    <w:p w14:paraId="0D3325A2" w14:textId="17BCF429" w:rsidR="00926803" w:rsidRPr="00846C71" w:rsidRDefault="00926803" w:rsidP="00762EE2">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 xml:space="preserve">Ըստ </w:t>
      </w:r>
      <w:r w:rsidR="00762EE2">
        <w:rPr>
          <w:rFonts w:ascii="GHEA Grapalat" w:eastAsiaTheme="minorHAnsi" w:hAnsi="GHEA Grapalat" w:cstheme="minorBidi"/>
          <w:sz w:val="20"/>
          <w:szCs w:val="20"/>
          <w:lang w:val="hy-AM"/>
        </w:rPr>
        <w:t>օ</w:t>
      </w:r>
      <w:r w:rsidRPr="00846C71">
        <w:rPr>
          <w:rFonts w:ascii="GHEA Grapalat" w:eastAsiaTheme="minorHAnsi" w:hAnsi="GHEA Grapalat" w:cstheme="minorBidi"/>
          <w:sz w:val="20"/>
          <w:szCs w:val="20"/>
          <w:lang w:val="hy-AM"/>
        </w:rPr>
        <w:t>րենսգրքի 61-րդ հոդվածի 4-րդ մասի</w:t>
      </w:r>
      <w:r w:rsidR="00762EE2">
        <w:rPr>
          <w:rFonts w:ascii="GHEA Grapalat" w:eastAsiaTheme="minorHAnsi" w:hAnsi="GHEA Grapalat" w:cstheme="minorBidi"/>
          <w:sz w:val="20"/>
          <w:szCs w:val="20"/>
          <w:lang w:val="hy-AM"/>
        </w:rPr>
        <w:t>՝</w:t>
      </w:r>
      <w:r w:rsidRPr="00846C71">
        <w:rPr>
          <w:rFonts w:ascii="GHEA Grapalat" w:eastAsiaTheme="minorHAnsi" w:hAnsi="GHEA Grapalat" w:cstheme="minorBidi"/>
          <w:sz w:val="20"/>
          <w:szCs w:val="20"/>
          <w:lang w:val="hy-AM"/>
        </w:rPr>
        <w:t xml:space="preserve"> ռեկուլտիվացիոն վճարը վճարվում է </w:t>
      </w:r>
      <w:r w:rsidR="00762EE2">
        <w:rPr>
          <w:rFonts w:ascii="GHEA Grapalat" w:eastAsiaTheme="minorHAnsi" w:hAnsi="GHEA Grapalat" w:cstheme="minorBidi"/>
          <w:sz w:val="20"/>
          <w:szCs w:val="20"/>
          <w:lang w:val="hy-AM"/>
        </w:rPr>
        <w:t>օ</w:t>
      </w:r>
      <w:r w:rsidRPr="00846C71">
        <w:rPr>
          <w:rFonts w:ascii="GHEA Grapalat" w:eastAsiaTheme="minorHAnsi" w:hAnsi="GHEA Grapalat" w:cstheme="minorBidi"/>
          <w:sz w:val="20"/>
          <w:szCs w:val="20"/>
          <w:lang w:val="hy-AM"/>
        </w:rPr>
        <w:t>րենսգրքի 69-րդ հոդվածով նախատեսված դեպքում և կարգով: 69-րդ հոդվածը, սակայն, չի քննարկում «դեպքեր» (օրենսդրական տեխնիկայի առումով շարադրանքը թերի է), այլ արձանագրում է.</w:t>
      </w:r>
    </w:p>
    <w:p w14:paraId="36BA034B" w14:textId="5ABF9765" w:rsidR="00926803" w:rsidRPr="00846C71" w:rsidRDefault="00926803" w:rsidP="00762EE2">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«Օգտակար հանածո արդյունահանողների կողմից սահմանված չափով կատարվող հատկացումների հաշվին ստեղծվում է շրջակա միջավայրի պահպանության դրամագլուխ»:</w:t>
      </w:r>
      <w:r w:rsidR="00CF0A97" w:rsidRPr="00846C71">
        <w:rPr>
          <w:rFonts w:ascii="GHEA Grapalat" w:eastAsiaTheme="minorHAnsi" w:hAnsi="GHEA Grapalat" w:cstheme="minorBidi"/>
          <w:sz w:val="20"/>
          <w:szCs w:val="20"/>
          <w:lang w:val="hy-AM"/>
        </w:rPr>
        <w:t xml:space="preserve"> </w:t>
      </w:r>
      <w:r w:rsidRPr="00846C71">
        <w:rPr>
          <w:rFonts w:ascii="GHEA Grapalat" w:eastAsiaTheme="minorHAnsi" w:hAnsi="GHEA Grapalat" w:cstheme="minorBidi"/>
          <w:sz w:val="20"/>
          <w:szCs w:val="20"/>
          <w:lang w:val="hy-AM"/>
        </w:rPr>
        <w:t>Ստացվում է՝ 69-րդ հոդվածով սահմանված «դեպքը» փաստացի «օգտակար հանածո արդյունահանող» լինելն է, նույնը՝ արդյունահանման իրավունք ունենալը և այն իրացնելը (ի տարբերակումն ընդերքօգտագործման մյուս՝ երկրաբանական ուսումնասիրության իրավունք ունենալուն և այն իրացնելուն)։</w:t>
      </w:r>
      <w:r w:rsidR="00CF0A97" w:rsidRPr="00846C71">
        <w:rPr>
          <w:rFonts w:ascii="GHEA Grapalat" w:eastAsiaTheme="minorHAnsi" w:hAnsi="GHEA Grapalat" w:cstheme="minorBidi"/>
          <w:sz w:val="20"/>
          <w:szCs w:val="20"/>
          <w:lang w:val="hy-AM"/>
        </w:rPr>
        <w:t xml:space="preserve"> </w:t>
      </w:r>
      <w:r w:rsidRPr="00846C71">
        <w:rPr>
          <w:rFonts w:ascii="GHEA Grapalat" w:eastAsiaTheme="minorHAnsi" w:hAnsi="GHEA Grapalat" w:cstheme="minorBidi"/>
          <w:sz w:val="20"/>
          <w:szCs w:val="20"/>
          <w:lang w:val="hy-AM"/>
        </w:rPr>
        <w:t>Բազային չափի որոշման օրենսդրական (ենթաօրենսդրական) կարգավորումները բացակայում են, և յուրաքանչյուր դեպքում բազային չափը որոշվում է կոնկրետ հանգամանքներից ելնելով՝ ծրագրով կամ նախագծով ներկայացված նախահաշվի հիման վրա։</w:t>
      </w:r>
    </w:p>
    <w:p w14:paraId="7BEC1C6A" w14:textId="77777777" w:rsidR="00CF0A97" w:rsidRPr="00846C71" w:rsidRDefault="00CF0A97" w:rsidP="00762EE2">
      <w:pPr>
        <w:pStyle w:val="ListParagraph"/>
        <w:spacing w:after="120" w:line="240" w:lineRule="auto"/>
        <w:ind w:left="0" w:right="0"/>
        <w:rPr>
          <w:rFonts w:ascii="GHEA Grapalat" w:eastAsiaTheme="minorHAnsi" w:hAnsi="GHEA Grapalat" w:cstheme="minorBidi"/>
          <w:sz w:val="20"/>
          <w:szCs w:val="20"/>
          <w:lang w:val="hy-AM"/>
        </w:rPr>
      </w:pPr>
    </w:p>
    <w:p w14:paraId="0D0E0FBB" w14:textId="07B09EF1" w:rsidR="00926803" w:rsidRPr="00846C71" w:rsidRDefault="00926803" w:rsidP="00762EE2">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Այսպիսով, ռեկուլտիվացիոն վճարների հաշվարկն ամբողջությամբ կախված է ընդերքօգտագործման պայմանագրով սահմանված նախնական հատկացման չափից և նախագծով, ծրագրով կամ ընդերքօգտագործման պայմանագրով սահմանված բազային չափից։</w:t>
      </w:r>
      <w:r w:rsidR="00CF0A97" w:rsidRPr="00846C71">
        <w:rPr>
          <w:rFonts w:ascii="GHEA Grapalat" w:eastAsiaTheme="minorHAnsi" w:hAnsi="GHEA Grapalat" w:cstheme="minorBidi"/>
          <w:sz w:val="20"/>
          <w:szCs w:val="20"/>
          <w:lang w:val="hy-AM"/>
        </w:rPr>
        <w:t xml:space="preserve"> Եվ ի</w:t>
      </w:r>
      <w:r w:rsidRPr="00846C71">
        <w:rPr>
          <w:rFonts w:ascii="GHEA Grapalat" w:eastAsiaTheme="minorHAnsi" w:hAnsi="GHEA Grapalat" w:cstheme="minorBidi"/>
          <w:sz w:val="20"/>
          <w:szCs w:val="20"/>
          <w:lang w:val="hy-AM"/>
        </w:rPr>
        <w:t xml:space="preserve">նչպես ցույց է տալիս պրակտիկան, չնայած </w:t>
      </w:r>
      <w:r w:rsidR="00762EE2">
        <w:rPr>
          <w:rFonts w:ascii="GHEA Grapalat" w:eastAsiaTheme="minorHAnsi" w:hAnsi="GHEA Grapalat" w:cstheme="minorBidi"/>
          <w:sz w:val="20"/>
          <w:szCs w:val="20"/>
          <w:lang w:val="hy-AM"/>
        </w:rPr>
        <w:t>օ</w:t>
      </w:r>
      <w:r w:rsidRPr="00846C71">
        <w:rPr>
          <w:rFonts w:ascii="GHEA Grapalat" w:eastAsiaTheme="minorHAnsi" w:hAnsi="GHEA Grapalat" w:cstheme="minorBidi"/>
          <w:sz w:val="20"/>
          <w:szCs w:val="20"/>
          <w:lang w:val="hy-AM"/>
        </w:rPr>
        <w:t xml:space="preserve">րենսգրքի և </w:t>
      </w:r>
      <w:r w:rsidR="00762EE2">
        <w:rPr>
          <w:rFonts w:ascii="GHEA Grapalat" w:eastAsiaTheme="minorHAnsi" w:hAnsi="GHEA Grapalat" w:cstheme="minorBidi"/>
          <w:sz w:val="20"/>
          <w:szCs w:val="20"/>
          <w:lang w:val="hy-AM"/>
        </w:rPr>
        <w:t>ռ</w:t>
      </w:r>
      <w:r w:rsidRPr="00846C71">
        <w:rPr>
          <w:rFonts w:ascii="GHEA Grapalat" w:eastAsiaTheme="minorHAnsi" w:hAnsi="GHEA Grapalat" w:cstheme="minorBidi"/>
          <w:sz w:val="20"/>
          <w:szCs w:val="20"/>
          <w:lang w:val="hy-AM"/>
        </w:rPr>
        <w:t>եկուլտիվացիոն վճարների հաշվարկման կարգի պահանջներին</w:t>
      </w:r>
      <w:r w:rsidR="00762EE2">
        <w:rPr>
          <w:rFonts w:ascii="GHEA Grapalat" w:eastAsiaTheme="minorHAnsi" w:hAnsi="GHEA Grapalat" w:cstheme="minorBidi"/>
          <w:sz w:val="20"/>
          <w:szCs w:val="20"/>
          <w:lang w:val="hy-AM"/>
        </w:rPr>
        <w:t xml:space="preserve">՝ </w:t>
      </w:r>
      <w:r w:rsidRPr="00846C71">
        <w:rPr>
          <w:rFonts w:ascii="GHEA Grapalat" w:eastAsiaTheme="minorHAnsi" w:hAnsi="GHEA Grapalat" w:cstheme="minorBidi"/>
          <w:sz w:val="20"/>
          <w:szCs w:val="20"/>
          <w:lang w:val="hy-AM"/>
        </w:rPr>
        <w:t>ռեկուլտիվացիոն վճարների բազային չափ գործող ընդերքօգտագործման պայմանագրերի ճնշող մեծամասնությամբ սահմանված չէ։</w:t>
      </w:r>
    </w:p>
    <w:p w14:paraId="0263B66C" w14:textId="77777777" w:rsidR="00CF0A97" w:rsidRPr="00846C71" w:rsidRDefault="00CF0A97" w:rsidP="00762EE2">
      <w:pPr>
        <w:pStyle w:val="ListParagraph"/>
        <w:spacing w:after="120" w:line="240" w:lineRule="auto"/>
        <w:ind w:left="0" w:right="0"/>
        <w:rPr>
          <w:rFonts w:ascii="GHEA Grapalat" w:eastAsiaTheme="minorHAnsi" w:hAnsi="GHEA Grapalat" w:cstheme="minorBidi"/>
          <w:sz w:val="20"/>
          <w:szCs w:val="20"/>
          <w:lang w:val="hy-AM"/>
        </w:rPr>
      </w:pPr>
    </w:p>
    <w:p w14:paraId="6F7E37DF" w14:textId="06C3AFEA" w:rsidR="00926803" w:rsidRPr="00846C71" w:rsidRDefault="00926803" w:rsidP="00762EE2">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 xml:space="preserve">Հատկանշական է, որ </w:t>
      </w:r>
      <w:r w:rsidR="00762EE2">
        <w:rPr>
          <w:rFonts w:ascii="GHEA Grapalat" w:eastAsiaTheme="minorHAnsi" w:hAnsi="GHEA Grapalat" w:cstheme="minorBidi"/>
          <w:sz w:val="20"/>
          <w:szCs w:val="20"/>
          <w:lang w:val="hy-AM"/>
        </w:rPr>
        <w:t>օ</w:t>
      </w:r>
      <w:r w:rsidRPr="00846C71">
        <w:rPr>
          <w:rFonts w:ascii="GHEA Grapalat" w:eastAsiaTheme="minorHAnsi" w:hAnsi="GHEA Grapalat" w:cstheme="minorBidi"/>
          <w:sz w:val="20"/>
          <w:szCs w:val="20"/>
          <w:lang w:val="hy-AM"/>
        </w:rPr>
        <w:t xml:space="preserve">րենսգրքի 69-րդ հոդվածի 2-րդ մասը խոսում է ընդերքօգտագործման պայմանագրում դրամագլխին հատկացումներ կատարելու ընդերքօգտագործողի պարտականությունը «ներառելու» մասին. </w:t>
      </w:r>
      <w:r w:rsidR="00762EE2">
        <w:rPr>
          <w:rFonts w:ascii="GHEA Grapalat" w:eastAsiaTheme="minorHAnsi" w:hAnsi="GHEA Grapalat" w:cstheme="minorBidi"/>
          <w:sz w:val="20"/>
          <w:szCs w:val="20"/>
          <w:lang w:val="hy-AM"/>
        </w:rPr>
        <w:t>օ</w:t>
      </w:r>
      <w:r w:rsidRPr="00846C71">
        <w:rPr>
          <w:rFonts w:ascii="GHEA Grapalat" w:eastAsiaTheme="minorHAnsi" w:hAnsi="GHEA Grapalat" w:cstheme="minorBidi"/>
          <w:sz w:val="20"/>
          <w:szCs w:val="20"/>
          <w:lang w:val="hy-AM"/>
        </w:rPr>
        <w:t>րենսգրքում չի խոսվում այն մասին, որ ներառումը պետք է և կարող է արվել ընդերքօգտագործման պայմանագիրը կնքելու պահին միայն։</w:t>
      </w:r>
    </w:p>
    <w:p w14:paraId="30CAFAE5" w14:textId="77777777" w:rsidR="00CF0A97" w:rsidRPr="00846C71" w:rsidRDefault="00CF0A97" w:rsidP="00762EE2">
      <w:pPr>
        <w:pStyle w:val="ListParagraph"/>
        <w:spacing w:after="120" w:line="240" w:lineRule="auto"/>
        <w:ind w:left="0" w:right="0"/>
        <w:rPr>
          <w:rFonts w:ascii="GHEA Grapalat" w:eastAsiaTheme="minorHAnsi" w:hAnsi="GHEA Grapalat" w:cstheme="minorBidi"/>
          <w:sz w:val="20"/>
          <w:szCs w:val="20"/>
          <w:lang w:val="hy-AM"/>
        </w:rPr>
      </w:pPr>
    </w:p>
    <w:p w14:paraId="58325607" w14:textId="6C409804" w:rsidR="00926803" w:rsidRPr="00846C71" w:rsidRDefault="00926803" w:rsidP="00762EE2">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բ) Մշտադիտարկումների իրականացման վճար</w:t>
      </w:r>
      <w:r w:rsidR="00627989">
        <w:rPr>
          <w:rFonts w:ascii="GHEA Grapalat" w:eastAsiaTheme="minorHAnsi" w:hAnsi="GHEA Grapalat" w:cstheme="minorBidi"/>
          <w:sz w:val="20"/>
          <w:szCs w:val="20"/>
          <w:lang w:val="hy-AM"/>
        </w:rPr>
        <w:t>.</w:t>
      </w:r>
      <w:r w:rsidRPr="00846C71">
        <w:rPr>
          <w:rFonts w:ascii="GHEA Grapalat" w:eastAsiaTheme="minorHAnsi" w:hAnsi="GHEA Grapalat" w:cstheme="minorBidi"/>
          <w:sz w:val="20"/>
          <w:szCs w:val="20"/>
          <w:lang w:val="hy-AM"/>
        </w:rPr>
        <w:t xml:space="preserve"> </w:t>
      </w:r>
      <w:r w:rsidR="00762EE2">
        <w:rPr>
          <w:rFonts w:ascii="GHEA Grapalat" w:eastAsiaTheme="minorHAnsi" w:hAnsi="GHEA Grapalat" w:cstheme="minorBidi"/>
          <w:sz w:val="20"/>
          <w:szCs w:val="20"/>
          <w:lang w:val="hy-AM"/>
        </w:rPr>
        <w:t>օ</w:t>
      </w:r>
      <w:r w:rsidRPr="00846C71">
        <w:rPr>
          <w:rFonts w:ascii="GHEA Grapalat" w:eastAsiaTheme="minorHAnsi" w:hAnsi="GHEA Grapalat" w:cstheme="minorBidi"/>
          <w:sz w:val="20"/>
          <w:szCs w:val="20"/>
          <w:lang w:val="hy-AM"/>
        </w:rPr>
        <w:t xml:space="preserve">րենսգրքի համաձայն ընդերքօգտագործման վճարների թվին է դասվում և վճարվում է «օգտակար հանածոյի արդյունահանված տարածքի, արդյունահանման ընթացքում առաջացած արտադրական լցակույտերի տեղադիրքի և դրանց հարակից համայնքների բնակչության անվտանգության և առողջության ապահովման [մշտադիտարկումների իրականացման] համար»։ </w:t>
      </w:r>
    </w:p>
    <w:p w14:paraId="2BB3CB62" w14:textId="77777777" w:rsidR="00CF0A97" w:rsidRPr="00846C71" w:rsidRDefault="00CF0A97" w:rsidP="00762EE2">
      <w:pPr>
        <w:pStyle w:val="ListParagraph"/>
        <w:spacing w:after="120" w:line="240" w:lineRule="auto"/>
        <w:ind w:left="0" w:right="0"/>
        <w:rPr>
          <w:rFonts w:ascii="GHEA Grapalat" w:eastAsiaTheme="minorHAnsi" w:hAnsi="GHEA Grapalat" w:cstheme="minorBidi"/>
          <w:sz w:val="20"/>
          <w:szCs w:val="20"/>
          <w:lang w:val="hy-AM"/>
        </w:rPr>
      </w:pPr>
    </w:p>
    <w:p w14:paraId="157FF08C" w14:textId="3FDABAC8" w:rsidR="00926803" w:rsidRPr="00846C71" w:rsidRDefault="00926803" w:rsidP="00762EE2">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lastRenderedPageBreak/>
        <w:t>Մշտադիտարկումների իրականացման կարգի համաձայն</w:t>
      </w:r>
      <w:r w:rsidR="00CA0136" w:rsidRPr="00CA0136">
        <w:rPr>
          <w:rFonts w:ascii="GHEA Grapalat" w:eastAsiaTheme="minorHAnsi" w:hAnsi="GHEA Grapalat" w:cstheme="minorBidi"/>
          <w:sz w:val="20"/>
          <w:szCs w:val="20"/>
          <w:lang w:val="hy-AM"/>
        </w:rPr>
        <w:t>`</w:t>
      </w:r>
      <w:r w:rsidRPr="00846C71">
        <w:rPr>
          <w:rFonts w:ascii="GHEA Grapalat" w:eastAsiaTheme="minorHAnsi" w:hAnsi="GHEA Grapalat" w:cstheme="minorBidi"/>
          <w:sz w:val="20"/>
          <w:szCs w:val="20"/>
          <w:lang w:val="hy-AM"/>
        </w:rPr>
        <w:t xml:space="preserve"> մշտադիտարկումներն իրականացվում են «հետագա աղետների կանխման և կանխարգելման միջոցառումների մշակման», ինչպես նաև «փակված հանքի, արդյունահանման արդյունքում առաջացած արտադրական լցակույտերի տարածքի երկրաբանական միջավայրի, հիդրոերկրաբանական և ինժեներաերկրաբանական պայմանների փոփոխության մասին» տեղեկատվություն ստանալու նպատակով։</w:t>
      </w:r>
      <w:r w:rsidR="00CF0A97" w:rsidRPr="00846C71">
        <w:rPr>
          <w:rFonts w:ascii="GHEA Grapalat" w:eastAsiaTheme="minorHAnsi" w:hAnsi="GHEA Grapalat" w:cstheme="minorBidi"/>
          <w:sz w:val="20"/>
          <w:szCs w:val="20"/>
          <w:lang w:val="hy-AM"/>
        </w:rPr>
        <w:t xml:space="preserve"> </w:t>
      </w:r>
      <w:r w:rsidRPr="00846C71">
        <w:rPr>
          <w:rFonts w:ascii="GHEA Grapalat" w:eastAsiaTheme="minorHAnsi" w:hAnsi="GHEA Grapalat" w:cstheme="minorBidi"/>
          <w:sz w:val="20"/>
          <w:szCs w:val="20"/>
          <w:lang w:val="hy-AM"/>
        </w:rPr>
        <w:t>Մշտադիտարկումների իրականացման հաշվարկային չափը անմիջական կախվածության մեջ է հանքի փակման ծրագրով նախատեսված մշտադիտարկումների նախահաշվային արժեքից։</w:t>
      </w:r>
    </w:p>
    <w:p w14:paraId="5619D706" w14:textId="77777777" w:rsidR="00CF0A97" w:rsidRPr="00846C71" w:rsidRDefault="00CF0A97" w:rsidP="00762EE2">
      <w:pPr>
        <w:pStyle w:val="ListParagraph"/>
        <w:spacing w:after="120" w:line="240" w:lineRule="auto"/>
        <w:ind w:left="0" w:right="0"/>
        <w:rPr>
          <w:rFonts w:ascii="GHEA Grapalat" w:eastAsiaTheme="minorHAnsi" w:hAnsi="GHEA Grapalat" w:cstheme="minorBidi"/>
          <w:sz w:val="20"/>
          <w:szCs w:val="20"/>
          <w:lang w:val="hy-AM"/>
        </w:rPr>
      </w:pPr>
    </w:p>
    <w:p w14:paraId="5E907B19" w14:textId="330CADEA" w:rsidR="00926803" w:rsidRPr="00846C71" w:rsidRDefault="00926803" w:rsidP="00762EE2">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 xml:space="preserve">Հանքի փակման ծրագիրն, ըստ </w:t>
      </w:r>
      <w:r w:rsidR="00CA0136" w:rsidRPr="00CA0136">
        <w:rPr>
          <w:rFonts w:ascii="GHEA Grapalat" w:eastAsiaTheme="minorHAnsi" w:hAnsi="GHEA Grapalat" w:cstheme="minorBidi"/>
          <w:sz w:val="20"/>
          <w:szCs w:val="20"/>
          <w:lang w:val="hy-AM"/>
        </w:rPr>
        <w:t>o</w:t>
      </w:r>
      <w:r w:rsidRPr="00846C71">
        <w:rPr>
          <w:rFonts w:ascii="GHEA Grapalat" w:eastAsiaTheme="minorHAnsi" w:hAnsi="GHEA Grapalat" w:cstheme="minorBidi"/>
          <w:sz w:val="20"/>
          <w:szCs w:val="20"/>
          <w:lang w:val="hy-AM"/>
        </w:rPr>
        <w:t xml:space="preserve">րենսգրքի, ներկայացվում է օգտակար հանածոյի արդյունահանման իրավունք հայցելու դիմումին կից։ Այս առումով, սակայն, խնդրահարույց են այն ընդերքօգտագործման պայմանագրերը, որոնք կնքվել են ոչ թե նման դիմումների արդյունքում տրված ընդերքօգտագործման թույլտվության հիման վրա, այլ ընդերքօգտագործման ոլորտում նախկինում տրված լիցենզիաների վերաձևակերպման արդյունքում։ Հաշվի առնելով, որ 2002-2012թթ. գործած </w:t>
      </w:r>
      <w:r w:rsidR="00CA0136">
        <w:rPr>
          <w:rFonts w:ascii="GHEA Grapalat" w:eastAsiaTheme="minorHAnsi" w:hAnsi="GHEA Grapalat" w:cstheme="minorBidi"/>
          <w:sz w:val="20"/>
          <w:szCs w:val="20"/>
          <w:lang w:val="hy-AM"/>
        </w:rPr>
        <w:t>ը</w:t>
      </w:r>
      <w:r w:rsidRPr="00846C71">
        <w:rPr>
          <w:rFonts w:ascii="GHEA Grapalat" w:eastAsiaTheme="minorHAnsi" w:hAnsi="GHEA Grapalat" w:cstheme="minorBidi"/>
          <w:sz w:val="20"/>
          <w:szCs w:val="20"/>
          <w:lang w:val="hy-AM"/>
        </w:rPr>
        <w:t xml:space="preserve">նդերքի մասին </w:t>
      </w:r>
      <w:r w:rsidR="00627989" w:rsidRPr="00846C71">
        <w:rPr>
          <w:rFonts w:ascii="GHEA Grapalat" w:eastAsiaTheme="minorHAnsi" w:hAnsi="GHEA Grapalat" w:cstheme="minorBidi"/>
          <w:sz w:val="20"/>
          <w:szCs w:val="20"/>
          <w:lang w:val="hy-AM"/>
        </w:rPr>
        <w:t xml:space="preserve">նախորդ </w:t>
      </w:r>
      <w:r w:rsidRPr="00846C71">
        <w:rPr>
          <w:rFonts w:ascii="GHEA Grapalat" w:eastAsiaTheme="minorHAnsi" w:hAnsi="GHEA Grapalat" w:cstheme="minorBidi"/>
          <w:sz w:val="20"/>
          <w:szCs w:val="20"/>
          <w:lang w:val="hy-AM"/>
        </w:rPr>
        <w:t>օրենսգիրքը չէր նախատեսում հանքի փակման ծրագիր ներկայացնելու օրենսդրական անհրաժեշտություն, վերաձևակերպված թույլտվություններից շատերի պարագայում հանքի փակման ծրագրերը բացակայում են</w:t>
      </w:r>
      <w:r w:rsidR="00CA0136" w:rsidRPr="00CA0136">
        <w:rPr>
          <w:rFonts w:ascii="GHEA Grapalat" w:eastAsiaTheme="minorHAnsi" w:hAnsi="GHEA Grapalat" w:cstheme="minorBidi"/>
          <w:sz w:val="20"/>
          <w:szCs w:val="20"/>
          <w:lang w:val="hy-AM"/>
        </w:rPr>
        <w:t xml:space="preserve">, </w:t>
      </w:r>
      <w:r w:rsidR="00CA0136">
        <w:rPr>
          <w:rFonts w:ascii="GHEA Grapalat" w:eastAsiaTheme="minorHAnsi" w:hAnsi="GHEA Grapalat" w:cstheme="minorBidi"/>
          <w:sz w:val="20"/>
          <w:szCs w:val="20"/>
          <w:lang w:val="hy-AM"/>
        </w:rPr>
        <w:t>ո</w:t>
      </w:r>
      <w:r w:rsidRPr="00846C71">
        <w:rPr>
          <w:rFonts w:ascii="GHEA Grapalat" w:eastAsiaTheme="minorHAnsi" w:hAnsi="GHEA Grapalat" w:cstheme="minorBidi"/>
          <w:sz w:val="20"/>
          <w:szCs w:val="20"/>
          <w:lang w:val="hy-AM"/>
        </w:rPr>
        <w:t>ւստի բացակայում է նաև մշտադիտարկումների նախահաշվային արժեքը։</w:t>
      </w:r>
      <w:r w:rsidR="009E14BB" w:rsidRPr="00846C71">
        <w:rPr>
          <w:rFonts w:ascii="GHEA Grapalat" w:eastAsiaTheme="minorHAnsi" w:hAnsi="GHEA Grapalat" w:cstheme="minorBidi"/>
          <w:sz w:val="20"/>
          <w:szCs w:val="20"/>
          <w:lang w:val="hy-AM"/>
        </w:rPr>
        <w:t xml:space="preserve"> </w:t>
      </w:r>
      <w:r w:rsidRPr="00846C71">
        <w:rPr>
          <w:rFonts w:ascii="GHEA Grapalat" w:eastAsiaTheme="minorHAnsi" w:hAnsi="GHEA Grapalat" w:cstheme="minorBidi"/>
          <w:sz w:val="20"/>
          <w:szCs w:val="20"/>
          <w:lang w:val="hy-AM"/>
        </w:rPr>
        <w:t xml:space="preserve">Այսպիսով, </w:t>
      </w:r>
      <w:r w:rsidR="009E14BB" w:rsidRPr="00846C71">
        <w:rPr>
          <w:rFonts w:ascii="GHEA Grapalat" w:eastAsiaTheme="minorHAnsi" w:hAnsi="GHEA Grapalat" w:cstheme="minorBidi"/>
          <w:sz w:val="20"/>
          <w:szCs w:val="20"/>
          <w:lang w:val="hy-AM"/>
        </w:rPr>
        <w:t>դիտարկվող</w:t>
      </w:r>
      <w:r w:rsidRPr="00846C71">
        <w:rPr>
          <w:rFonts w:ascii="GHEA Grapalat" w:eastAsiaTheme="minorHAnsi" w:hAnsi="GHEA Grapalat" w:cstheme="minorBidi"/>
          <w:sz w:val="20"/>
          <w:szCs w:val="20"/>
          <w:lang w:val="hy-AM"/>
        </w:rPr>
        <w:t xml:space="preserve"> 28 պայմանագրերից 14-ի դեպքում «Հանքի փակման ծրագրով նախատեսված պարտավորություններ» հավելվածը բացակայում է։ </w:t>
      </w:r>
    </w:p>
    <w:p w14:paraId="67E0DDCD" w14:textId="36AA786F" w:rsidR="009E14BB" w:rsidRPr="00846C71" w:rsidRDefault="009E14BB" w:rsidP="00CA0136">
      <w:pPr>
        <w:pStyle w:val="ListParagraph"/>
        <w:spacing w:after="120" w:line="240" w:lineRule="auto"/>
        <w:ind w:left="0" w:right="0"/>
        <w:rPr>
          <w:rFonts w:ascii="GHEA Grapalat" w:eastAsiaTheme="minorHAnsi" w:hAnsi="GHEA Grapalat" w:cstheme="minorBidi"/>
          <w:sz w:val="20"/>
          <w:szCs w:val="20"/>
          <w:lang w:val="hy-AM"/>
        </w:rPr>
      </w:pPr>
    </w:p>
    <w:p w14:paraId="67CF5D80" w14:textId="76BDBBF7" w:rsidR="00926803" w:rsidRPr="00846C71" w:rsidRDefault="00926803" w:rsidP="00CA0136">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Խնդրահարույց են այն ընկերությունների պայմանագրերը, որոնք չեն սահմանում «Հանքի փակման ծրագրով նախատեսված պարտավորություններ» (առանձին հավելվածի տեսքով) և/կամ չունեն համապատասխան հաշվարկներ հանքի փակման ծրագրերում. արդյո՞ք վերջիններս ազատված են համապատասխան վճար կատարելու պարտականությունից միայն այն պատճառով, որ Կառավարության կողմից հաստատված Մշտադիտարկումների հաշվարկման և վճարման կարգը վճարների հաշվարկը կապում է փակման ծրագրով նախատեսված մշտադիտարկումների նախահաշվային արժեքի հետ։</w:t>
      </w:r>
    </w:p>
    <w:p w14:paraId="6A90F83A" w14:textId="77777777" w:rsidR="009E14BB" w:rsidRPr="00846C71" w:rsidRDefault="009E14BB" w:rsidP="00CA0136">
      <w:pPr>
        <w:pStyle w:val="ListParagraph"/>
        <w:spacing w:after="120" w:line="240" w:lineRule="auto"/>
        <w:ind w:left="0" w:right="0"/>
        <w:rPr>
          <w:rFonts w:ascii="GHEA Grapalat" w:eastAsiaTheme="minorHAnsi" w:hAnsi="GHEA Grapalat" w:cstheme="minorBidi"/>
          <w:sz w:val="20"/>
          <w:szCs w:val="20"/>
          <w:lang w:val="hy-AM"/>
        </w:rPr>
      </w:pPr>
    </w:p>
    <w:p w14:paraId="1942D52A" w14:textId="5029C838" w:rsidR="00926803" w:rsidRPr="00846C71" w:rsidRDefault="00926803" w:rsidP="00CA0136">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Մշտադիտարկումների հաշվարկման և վճարման կարգը չի կարող որևէ դեպքում մեկնաբանվել որպես որոշ սուբյեկտների</w:t>
      </w:r>
      <w:r w:rsidR="00627989">
        <w:rPr>
          <w:rFonts w:ascii="GHEA Grapalat" w:eastAsiaTheme="minorHAnsi" w:hAnsi="GHEA Grapalat" w:cstheme="minorBidi"/>
          <w:sz w:val="20"/>
          <w:szCs w:val="20"/>
          <w:lang w:val="hy-AM"/>
        </w:rPr>
        <w:t>ն</w:t>
      </w:r>
      <w:r w:rsidRPr="00846C71">
        <w:rPr>
          <w:rFonts w:ascii="GHEA Grapalat" w:eastAsiaTheme="minorHAnsi" w:hAnsi="GHEA Grapalat" w:cstheme="minorBidi"/>
          <w:sz w:val="20"/>
          <w:szCs w:val="20"/>
          <w:lang w:val="hy-AM"/>
        </w:rPr>
        <w:t xml:space="preserve"> մշտադիտարկումների իրականացման համար վճարներից ազատելու հիմք։ Ուստի, կրկին առկա է իրավական անորոշություն, երբ ընդերքօգտագործողը փաստացի ունի վճարային պարտավորություն, սակայն պարտավորությունը ենթակա չէ հաշվարկի:</w:t>
      </w:r>
    </w:p>
    <w:p w14:paraId="6437DEF7" w14:textId="77777777" w:rsidR="009E14BB" w:rsidRPr="00846C71" w:rsidRDefault="009E14BB" w:rsidP="00CA0136">
      <w:pPr>
        <w:pStyle w:val="ListParagraph"/>
        <w:spacing w:after="120" w:line="240" w:lineRule="auto"/>
        <w:ind w:left="0" w:right="0"/>
        <w:rPr>
          <w:rFonts w:ascii="GHEA Grapalat" w:eastAsiaTheme="minorHAnsi" w:hAnsi="GHEA Grapalat" w:cstheme="minorBidi"/>
          <w:sz w:val="20"/>
          <w:szCs w:val="20"/>
          <w:lang w:val="hy-AM"/>
        </w:rPr>
      </w:pPr>
    </w:p>
    <w:p w14:paraId="33F861AF" w14:textId="177FDB28" w:rsidR="00926803" w:rsidRPr="00846C71" w:rsidRDefault="00926803" w:rsidP="00CA0136">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գ) Ռոյալթի վճարի կարգավորման և խնդիրների մասին առանձնաց</w:t>
      </w:r>
      <w:r w:rsidR="009E14BB" w:rsidRPr="00846C71">
        <w:rPr>
          <w:rFonts w:ascii="GHEA Grapalat" w:eastAsiaTheme="minorHAnsi" w:hAnsi="GHEA Grapalat" w:cstheme="minorBidi"/>
          <w:sz w:val="20"/>
          <w:szCs w:val="20"/>
          <w:lang w:val="hy-AM"/>
        </w:rPr>
        <w:t>վում է</w:t>
      </w:r>
      <w:r w:rsidRPr="00846C71">
        <w:rPr>
          <w:rFonts w:ascii="GHEA Grapalat" w:eastAsiaTheme="minorHAnsi" w:hAnsi="GHEA Grapalat" w:cstheme="minorBidi"/>
          <w:sz w:val="20"/>
          <w:szCs w:val="20"/>
          <w:lang w:val="hy-AM"/>
        </w:rPr>
        <w:t xml:space="preserve"> հետևյալը.</w:t>
      </w:r>
    </w:p>
    <w:p w14:paraId="73E288EF" w14:textId="77777777" w:rsidR="009E14BB" w:rsidRPr="00846C71" w:rsidRDefault="009E14BB" w:rsidP="00CA0136">
      <w:pPr>
        <w:pStyle w:val="ListParagraph"/>
        <w:spacing w:after="120" w:line="240" w:lineRule="auto"/>
        <w:ind w:left="0" w:right="0"/>
        <w:rPr>
          <w:rFonts w:ascii="GHEA Grapalat" w:eastAsiaTheme="minorHAnsi" w:hAnsi="GHEA Grapalat" w:cstheme="minorBidi"/>
          <w:sz w:val="20"/>
          <w:szCs w:val="20"/>
          <w:lang w:val="hy-AM"/>
        </w:rPr>
      </w:pPr>
    </w:p>
    <w:p w14:paraId="5AC83D9B" w14:textId="5069F680" w:rsidR="00926803" w:rsidRPr="00846C71" w:rsidRDefault="00926803" w:rsidP="00CA0136">
      <w:pPr>
        <w:pStyle w:val="ListParagraph"/>
        <w:spacing w:after="120" w:line="240" w:lineRule="auto"/>
        <w:ind w:left="0" w:right="0"/>
        <w:rPr>
          <w:rFonts w:ascii="GHEA Grapalat" w:eastAsiaTheme="minorHAnsi" w:hAnsi="GHEA Grapalat" w:cstheme="minorBidi"/>
          <w:sz w:val="20"/>
          <w:szCs w:val="20"/>
          <w:lang w:val="hy-AM"/>
        </w:rPr>
      </w:pPr>
      <w:r w:rsidRPr="00846C71">
        <w:rPr>
          <w:rFonts w:ascii="GHEA Grapalat" w:eastAsiaTheme="minorHAnsi" w:hAnsi="GHEA Grapalat" w:cstheme="minorBidi"/>
          <w:sz w:val="20"/>
          <w:szCs w:val="20"/>
          <w:lang w:val="hy-AM"/>
        </w:rPr>
        <w:t xml:space="preserve">Հայաստանում այսօր գործում է ռոյալթիի համակցված մոդելը (արժեքային և շահութաբերությունից կախված տոկոս՝ 4%+շահութաբերություն*1/8), որը նման է </w:t>
      </w:r>
      <w:r w:rsidR="001C237C">
        <w:rPr>
          <w:rFonts w:ascii="GHEA Grapalat" w:eastAsiaTheme="minorHAnsi" w:hAnsi="GHEA Grapalat" w:cstheme="minorBidi"/>
          <w:sz w:val="20"/>
          <w:szCs w:val="20"/>
          <w:lang w:val="hy-AM"/>
        </w:rPr>
        <w:t>պ</w:t>
      </w:r>
      <w:r w:rsidRPr="00846C71">
        <w:rPr>
          <w:rFonts w:ascii="GHEA Grapalat" w:eastAsiaTheme="minorHAnsi" w:hAnsi="GHEA Grapalat" w:cstheme="minorBidi"/>
          <w:sz w:val="20"/>
          <w:szCs w:val="20"/>
          <w:lang w:val="hy-AM"/>
        </w:rPr>
        <w:t>երուական մոդելին, սակայն</w:t>
      </w:r>
      <w:r w:rsidR="00627989">
        <w:rPr>
          <w:rFonts w:ascii="GHEA Grapalat" w:eastAsiaTheme="minorHAnsi" w:hAnsi="GHEA Grapalat" w:cstheme="minorBidi"/>
          <w:sz w:val="20"/>
          <w:szCs w:val="20"/>
          <w:lang w:val="hy-AM"/>
        </w:rPr>
        <w:t>,</w:t>
      </w:r>
      <w:r w:rsidRPr="00846C71">
        <w:rPr>
          <w:rFonts w:ascii="GHEA Grapalat" w:eastAsiaTheme="minorHAnsi" w:hAnsi="GHEA Grapalat" w:cstheme="minorBidi"/>
          <w:sz w:val="20"/>
          <w:szCs w:val="20"/>
          <w:lang w:val="hy-AM"/>
        </w:rPr>
        <w:t xml:space="preserve"> ի տարբերություն </w:t>
      </w:r>
      <w:r w:rsidR="001C237C">
        <w:rPr>
          <w:rFonts w:ascii="GHEA Grapalat" w:eastAsiaTheme="minorHAnsi" w:hAnsi="GHEA Grapalat" w:cstheme="minorBidi"/>
          <w:sz w:val="20"/>
          <w:szCs w:val="20"/>
          <w:lang w:val="hy-AM"/>
        </w:rPr>
        <w:t>պ</w:t>
      </w:r>
      <w:r w:rsidRPr="00846C71">
        <w:rPr>
          <w:rFonts w:ascii="GHEA Grapalat" w:eastAsiaTheme="minorHAnsi" w:hAnsi="GHEA Grapalat" w:cstheme="minorBidi"/>
          <w:sz w:val="20"/>
          <w:szCs w:val="20"/>
          <w:lang w:val="hy-AM"/>
        </w:rPr>
        <w:t>երուական մոդելի</w:t>
      </w:r>
      <w:r w:rsidR="00627989">
        <w:rPr>
          <w:rFonts w:ascii="GHEA Grapalat" w:eastAsiaTheme="minorHAnsi" w:hAnsi="GHEA Grapalat" w:cstheme="minorBidi"/>
          <w:sz w:val="20"/>
          <w:szCs w:val="20"/>
          <w:lang w:val="hy-AM"/>
        </w:rPr>
        <w:t>,</w:t>
      </w:r>
      <w:r w:rsidRPr="00846C71">
        <w:rPr>
          <w:rFonts w:ascii="GHEA Grapalat" w:eastAsiaTheme="minorHAnsi" w:hAnsi="GHEA Grapalat" w:cstheme="minorBidi"/>
          <w:sz w:val="20"/>
          <w:szCs w:val="20"/>
          <w:lang w:val="hy-AM"/>
        </w:rPr>
        <w:t xml:space="preserve"> այն հաշվարկվում է շրջանառության նկատմամբ: </w:t>
      </w:r>
    </w:p>
    <w:p w14:paraId="6A4EBEBE" w14:textId="77777777" w:rsidR="009E14BB" w:rsidRPr="00846C71" w:rsidRDefault="009E14BB" w:rsidP="00CA0136">
      <w:pPr>
        <w:pStyle w:val="ListParagraph"/>
        <w:spacing w:after="120" w:line="240" w:lineRule="auto"/>
        <w:ind w:left="0" w:right="0"/>
        <w:rPr>
          <w:rFonts w:ascii="GHEA Grapalat" w:eastAsiaTheme="minorHAnsi" w:hAnsi="GHEA Grapalat" w:cstheme="minorBidi"/>
          <w:sz w:val="20"/>
          <w:szCs w:val="20"/>
          <w:lang w:val="hy-AM"/>
        </w:rPr>
      </w:pPr>
    </w:p>
    <w:p w14:paraId="2E3F9A2D" w14:textId="51403EAD" w:rsidR="00EB6E90" w:rsidRPr="00EB6E90" w:rsidRDefault="00EB6E90" w:rsidP="00EB6E90">
      <w:pPr>
        <w:spacing w:after="120" w:line="240" w:lineRule="auto"/>
        <w:rPr>
          <w:rFonts w:ascii="GHEA Grapalat" w:hAnsi="GHEA Grapalat"/>
          <w:sz w:val="20"/>
          <w:szCs w:val="20"/>
          <w:lang w:val="hy-AM"/>
        </w:rPr>
      </w:pPr>
      <w:r w:rsidRPr="00EB6E90">
        <w:rPr>
          <w:rFonts w:ascii="GHEA Grapalat" w:hAnsi="GHEA Grapalat"/>
          <w:sz w:val="20"/>
          <w:szCs w:val="20"/>
          <w:lang w:val="hy-AM"/>
        </w:rPr>
        <w:t xml:space="preserve">Հարկերի հավաքագրման վերոշարադրյալ խնդիրներից զատ անհրաժեշտ է նաև ընդգծել, որ չափազանց մեծ պարտքի ֆինանսավորման առաջացրած հարկային կորուստները սահմանափակելու նպատակով անհրաժեշտ է ներդնել թույլ միջոցավորման կարգ: Հայաստանում թույլ միջոցավորման կանոնի բացակայությունը ենթադրում է հնարավոր էական եկամուտների կորուստ, մասնավորապես՝ զուգակցված բավականին բարձր թույլատրելի տոկոսադրույքով: Բարձր թույլատրելի տոկոսադրույքները և թույլ միջոցավորման կանոնի բացակայությունը ընկերությունների համար խթաններ են ստեղծում՝ իրենց կապիտալ ներդրումները կառուցելու որպես փոխկապակցված սույբյեկտի պարտք (այլ ոչ՝ սեփական միջոցներ) և կիրառելու բարձր դրույքաչափեր՝ հարկերը </w:t>
      </w:r>
      <w:r w:rsidRPr="00EB6E90">
        <w:rPr>
          <w:rFonts w:ascii="GHEA Grapalat" w:hAnsi="GHEA Grapalat"/>
          <w:sz w:val="20"/>
          <w:szCs w:val="20"/>
          <w:lang w:val="hy-AM"/>
        </w:rPr>
        <w:lastRenderedPageBreak/>
        <w:t xml:space="preserve">նվազագույնի հասցնելու նպատակով: Նման համակարգերը նաև թույլ են տալիս ընկերություններին օտարերկրյա ներդրման շահույթը վերադարձնել ներդրող երկիր` հարկի ավելի ցածր փաստացի դրույքաչափով, նույնիսկ եթե հարկման դրույքը ցածր է (կամ եթե հարկային համաձայնագրով նախատեսված են ավելի ցածր հարկային պահումներ): </w:t>
      </w:r>
    </w:p>
    <w:p w14:paraId="590A7043" w14:textId="77777777" w:rsidR="00EB6E90" w:rsidRPr="00EB6E90" w:rsidRDefault="00EB6E90" w:rsidP="00EB6E90">
      <w:pPr>
        <w:spacing w:after="120" w:line="240" w:lineRule="auto"/>
        <w:rPr>
          <w:rFonts w:ascii="GHEA Grapalat" w:hAnsi="GHEA Grapalat"/>
          <w:sz w:val="20"/>
          <w:szCs w:val="20"/>
          <w:lang w:val="hy-AM"/>
        </w:rPr>
      </w:pPr>
      <w:r w:rsidRPr="00EB6E90">
        <w:rPr>
          <w:rFonts w:ascii="GHEA Grapalat" w:hAnsi="GHEA Grapalat"/>
          <w:sz w:val="20"/>
          <w:szCs w:val="20"/>
          <w:lang w:val="hy-AM"/>
        </w:rPr>
        <w:t>Միջազգային պրակտիկայում սույն նպատակով նաև լայնորեն կիրառվում են պահումային հարկերը, որոնք առանձին հարկատեսակ չեն, այլ՝ եկամուտների դիմաց հարկեր հավաքագրելու եղանակ: Ենթակապալառուներին վճարումներ կատարող հանքարդյունաբերական ընկերությունը պարտավոր է այդ վճարումներից հարկ պահել և հետո այդ պահումները փոխանցել պետական հարկային մարմիններին: Այն դեպքերում, երբ այդ վճարումների հասցեատերերը տեղական գրանցում ունեցող ընկերություններ են, դրանք հաշվեգրվում են ընկերության եկամտային հարկի պարտավորության հաշվին: Օտարերկրյա կազմակերպություններին վճարման պարագայում դրանք դիտվում են որպես վերջնական հարկեր, որոնք ուղղվում են օտարերկրյա ենթակապալառուի եկամտային հարկերի մարմանը, որոնք հակառակ պարագայում պարտք կմնային: Հարկային պահումները հարկերից խուսափելու դեմ պայքարի միջոց են: Նույն կերպ, պահման ենթակա կարող են լինել տոկոսագումարի և  շահութամասի վճարումները՝ չնայած կրկնակի հարկումը կանխող համաձայնագրերը հաճախ նվազեցնում կամ ընդհանրապես չեն նախատեսում պահումներ այդ վճարումներից:</w:t>
      </w:r>
    </w:p>
    <w:p w14:paraId="48D5F12F" w14:textId="10BCBC62" w:rsidR="00F73325" w:rsidRPr="00846C71" w:rsidRDefault="00F73325" w:rsidP="00AE6022">
      <w:pPr>
        <w:pStyle w:val="Heading2"/>
        <w:numPr>
          <w:ilvl w:val="2"/>
          <w:numId w:val="8"/>
        </w:numPr>
        <w:spacing w:before="0" w:after="120" w:line="240" w:lineRule="auto"/>
        <w:ind w:left="900" w:hanging="810"/>
        <w:jc w:val="both"/>
        <w:rPr>
          <w:rFonts w:ascii="GHEA Grapalat" w:hAnsi="GHEA Grapalat" w:cstheme="minorHAnsi"/>
          <w:b/>
          <w:color w:val="7030A0"/>
          <w:sz w:val="20"/>
          <w:szCs w:val="20"/>
          <w:lang w:val="hy-AM"/>
        </w:rPr>
      </w:pPr>
      <w:r w:rsidRPr="00846C71">
        <w:rPr>
          <w:rFonts w:ascii="GHEA Grapalat" w:hAnsi="GHEA Grapalat" w:cstheme="minorHAnsi"/>
          <w:b/>
          <w:color w:val="7030A0"/>
          <w:sz w:val="20"/>
          <w:szCs w:val="20"/>
          <w:lang w:val="hy-AM"/>
        </w:rPr>
        <w:t>ՀԱՄԱԴՐԵԼԻ ԼԱՎԱԳՈՒՅՆ ՄԻՋԱԶԳԱՅԻՆ ՓՈՐՁԻ ՎԵՐԼՈՒԾՈՒԹՅՈՒՆ</w:t>
      </w:r>
    </w:p>
    <w:p w14:paraId="6555EE16" w14:textId="3B92C80D" w:rsidR="00A64E2E" w:rsidRPr="00846C71" w:rsidRDefault="00A64E2E" w:rsidP="0038248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Արդյունավետությունը պետք է լինի առաջին գրավականը ցանկացած դրդապատճառի համար. արդյո՞ք այն հասցնելու է նախանշած նպատակին:</w:t>
      </w:r>
      <w:r w:rsidR="00EE78FE">
        <w:rPr>
          <w:rFonts w:ascii="GHEA Grapalat" w:hAnsi="GHEA Grapalat"/>
          <w:sz w:val="20"/>
          <w:szCs w:val="20"/>
          <w:lang w:val="hy-AM"/>
        </w:rPr>
        <w:t xml:space="preserve"> Զ</w:t>
      </w:r>
      <w:r w:rsidRPr="00846C71">
        <w:rPr>
          <w:rFonts w:ascii="GHEA Grapalat" w:hAnsi="GHEA Grapalat"/>
          <w:sz w:val="20"/>
          <w:szCs w:val="20"/>
          <w:lang w:val="hy-AM"/>
        </w:rPr>
        <w:t>արգացող երկրներ</w:t>
      </w:r>
      <w:r w:rsidR="001911B1">
        <w:rPr>
          <w:rFonts w:ascii="GHEA Grapalat" w:hAnsi="GHEA Grapalat"/>
          <w:sz w:val="20"/>
          <w:szCs w:val="20"/>
          <w:lang w:val="hy-AM"/>
        </w:rPr>
        <w:t>ի</w:t>
      </w:r>
      <w:r w:rsidRPr="00846C71">
        <w:rPr>
          <w:rFonts w:ascii="GHEA Grapalat" w:hAnsi="GHEA Grapalat"/>
          <w:sz w:val="20"/>
          <w:szCs w:val="20"/>
          <w:lang w:val="hy-AM"/>
        </w:rPr>
        <w:t xml:space="preserve"> հանքարդյունաբերության ոլորտում ներդրումներ ներգրավելու համար</w:t>
      </w:r>
      <w:r w:rsidR="00EE78FE">
        <w:rPr>
          <w:rFonts w:ascii="GHEA Grapalat" w:hAnsi="GHEA Grapalat"/>
          <w:sz w:val="20"/>
          <w:szCs w:val="20"/>
          <w:lang w:val="hy-AM"/>
        </w:rPr>
        <w:t xml:space="preserve"> հ</w:t>
      </w:r>
      <w:r w:rsidR="00EE78FE" w:rsidRPr="00846C71">
        <w:rPr>
          <w:rFonts w:ascii="GHEA Grapalat" w:hAnsi="GHEA Grapalat"/>
          <w:sz w:val="20"/>
          <w:szCs w:val="20"/>
          <w:lang w:val="hy-AM"/>
        </w:rPr>
        <w:t>արկային խթաններ</w:t>
      </w:r>
      <w:r w:rsidR="00EE78FE">
        <w:rPr>
          <w:rFonts w:ascii="GHEA Grapalat" w:hAnsi="GHEA Grapalat"/>
          <w:sz w:val="20"/>
          <w:szCs w:val="20"/>
          <w:lang w:val="hy-AM"/>
        </w:rPr>
        <w:t xml:space="preserve">ի </w:t>
      </w:r>
      <w:r w:rsidR="00EE78FE" w:rsidRPr="00846C71">
        <w:rPr>
          <w:rFonts w:ascii="GHEA Grapalat" w:hAnsi="GHEA Grapalat"/>
          <w:sz w:val="20"/>
          <w:szCs w:val="20"/>
          <w:lang w:val="hy-AM"/>
        </w:rPr>
        <w:t xml:space="preserve">արդյունավետ </w:t>
      </w:r>
      <w:r w:rsidR="00EE78FE">
        <w:rPr>
          <w:rFonts w:ascii="GHEA Grapalat" w:hAnsi="GHEA Grapalat"/>
          <w:sz w:val="20"/>
          <w:szCs w:val="20"/>
          <w:lang w:val="hy-AM"/>
        </w:rPr>
        <w:t>կիրառության վերաբերյալ ք</w:t>
      </w:r>
      <w:r w:rsidR="00EE78FE" w:rsidRPr="00846C71">
        <w:rPr>
          <w:rFonts w:ascii="GHEA Grapalat" w:hAnsi="GHEA Grapalat"/>
          <w:sz w:val="20"/>
          <w:szCs w:val="20"/>
          <w:lang w:val="hy-AM"/>
        </w:rPr>
        <w:t>իչ ապացույցներ կան</w:t>
      </w:r>
      <w:r w:rsidRPr="00846C71">
        <w:rPr>
          <w:rFonts w:ascii="GHEA Grapalat" w:hAnsi="GHEA Grapalat"/>
          <w:sz w:val="20"/>
          <w:szCs w:val="20"/>
          <w:lang w:val="hy-AM"/>
        </w:rPr>
        <w:t>: Կատարված ուսումնասիրությունները հիմնականում վերաբերում են հարկային արտոնություններին։ Դրանք առանձնացնում են երեք հիմնական բացահայտումներ.</w:t>
      </w:r>
    </w:p>
    <w:p w14:paraId="2C9BB05E" w14:textId="154CCED5" w:rsidR="00A64E2E" w:rsidRPr="00846C71" w:rsidRDefault="00A64E2E" w:rsidP="00EE78FE">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1. Եթե ներդրումային միջավայրը թույլ է, ապա կիրառված հարկային խթաններից</w:t>
      </w:r>
      <w:r w:rsidR="001911B1">
        <w:rPr>
          <w:rFonts w:ascii="GHEA Grapalat" w:hAnsi="GHEA Grapalat"/>
          <w:sz w:val="20"/>
          <w:szCs w:val="20"/>
          <w:lang w:val="hy-AM"/>
        </w:rPr>
        <w:t>,</w:t>
      </w:r>
      <w:r w:rsidRPr="00846C71">
        <w:rPr>
          <w:rFonts w:ascii="GHEA Grapalat" w:hAnsi="GHEA Grapalat"/>
          <w:sz w:val="20"/>
          <w:szCs w:val="20"/>
          <w:lang w:val="hy-AM"/>
        </w:rPr>
        <w:t xml:space="preserve"> որպես կանոն</w:t>
      </w:r>
      <w:r w:rsidR="001911B1">
        <w:rPr>
          <w:rFonts w:ascii="GHEA Grapalat" w:hAnsi="GHEA Grapalat"/>
          <w:sz w:val="20"/>
          <w:szCs w:val="20"/>
          <w:lang w:val="hy-AM"/>
        </w:rPr>
        <w:t>,</w:t>
      </w:r>
      <w:r w:rsidRPr="00846C71">
        <w:rPr>
          <w:rFonts w:ascii="GHEA Grapalat" w:hAnsi="GHEA Grapalat"/>
          <w:sz w:val="20"/>
          <w:szCs w:val="20"/>
          <w:lang w:val="hy-AM"/>
        </w:rPr>
        <w:t xml:space="preserve"> չկա հատուցում</w:t>
      </w:r>
    </w:p>
    <w:p w14:paraId="6BC9BF9E" w14:textId="3A2F1C3D" w:rsidR="00A64E2E" w:rsidRPr="00846C71" w:rsidRDefault="00A64E2E" w:rsidP="00EE78FE">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2. Զարգացող երկրները դժվար թե կարողանան ներգրավել օտարերկրյա ուղղակի ներդրումներ, եթե միջավայրում ոչ</w:t>
      </w:r>
      <w:r w:rsidR="001911B1">
        <w:rPr>
          <w:rFonts w:ascii="GHEA Grapalat" w:hAnsi="GHEA Grapalat"/>
          <w:sz w:val="20"/>
          <w:szCs w:val="20"/>
          <w:lang w:val="hy-AM"/>
        </w:rPr>
        <w:t xml:space="preserve"> </w:t>
      </w:r>
      <w:r w:rsidRPr="00846C71">
        <w:rPr>
          <w:rFonts w:ascii="GHEA Grapalat" w:hAnsi="GHEA Grapalat"/>
          <w:sz w:val="20"/>
          <w:szCs w:val="20"/>
          <w:lang w:val="hy-AM"/>
        </w:rPr>
        <w:t>հարկային գործոններն անբարենպաստ են</w:t>
      </w:r>
    </w:p>
    <w:p w14:paraId="35C8F674" w14:textId="43B7AE5E" w:rsidR="00A64E2E" w:rsidRPr="00846C71" w:rsidRDefault="00A64E2E" w:rsidP="00716CFB">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 xml:space="preserve">3. Խթանումները կարող են փոքր դրական ազդեցություն ունենալ օտարերկրյա ուղղակի ներդրումների վրա, բայց </w:t>
      </w:r>
      <w:r w:rsidR="001911B1">
        <w:rPr>
          <w:rFonts w:ascii="GHEA Grapalat" w:hAnsi="GHEA Grapalat"/>
          <w:sz w:val="20"/>
          <w:szCs w:val="20"/>
          <w:lang w:val="hy-AM"/>
        </w:rPr>
        <w:t xml:space="preserve">ոչ </w:t>
      </w:r>
      <w:r w:rsidRPr="00846C71">
        <w:rPr>
          <w:rFonts w:ascii="GHEA Grapalat" w:hAnsi="GHEA Grapalat"/>
          <w:sz w:val="20"/>
          <w:szCs w:val="20"/>
          <w:lang w:val="hy-AM"/>
        </w:rPr>
        <w:t>զրոյական ազդեցություն հիմնական միջոցների ավելացման վրա (օրինակ՝ մեքենաներ,</w:t>
      </w:r>
      <w:r w:rsidR="005A2F8C" w:rsidRPr="005A2F8C">
        <w:rPr>
          <w:rFonts w:ascii="GHEA Grapalat" w:hAnsi="GHEA Grapalat"/>
          <w:sz w:val="20"/>
          <w:szCs w:val="20"/>
          <w:lang w:val="hy-AM"/>
        </w:rPr>
        <w:t xml:space="preserve"> </w:t>
      </w:r>
      <w:r w:rsidRPr="00846C71">
        <w:rPr>
          <w:rFonts w:ascii="GHEA Grapalat" w:hAnsi="GHEA Grapalat"/>
          <w:sz w:val="20"/>
          <w:szCs w:val="20"/>
          <w:lang w:val="hy-AM"/>
        </w:rPr>
        <w:t>սարքավորումներ, շենքեր</w:t>
      </w:r>
      <w:r w:rsidR="00716CFB">
        <w:rPr>
          <w:rFonts w:ascii="GHEA Grapalat" w:hAnsi="GHEA Grapalat"/>
          <w:sz w:val="20"/>
          <w:szCs w:val="20"/>
          <w:lang w:val="hy-AM"/>
        </w:rPr>
        <w:t>)</w:t>
      </w:r>
      <w:r w:rsidRPr="00846C71">
        <w:rPr>
          <w:rFonts w:ascii="GHEA Grapalat" w:hAnsi="GHEA Grapalat"/>
          <w:sz w:val="20"/>
          <w:szCs w:val="20"/>
          <w:lang w:val="hy-AM"/>
        </w:rPr>
        <w:t>:</w:t>
      </w:r>
    </w:p>
    <w:p w14:paraId="10E1ABB1" w14:textId="3550AEF6" w:rsidR="00A64E2E" w:rsidRPr="00846C71" w:rsidRDefault="00A64E2E" w:rsidP="00716CFB">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Եզրակացությունն այն է, որ </w:t>
      </w:r>
      <w:r w:rsidR="00716CFB">
        <w:rPr>
          <w:rFonts w:ascii="GHEA Grapalat" w:hAnsi="GHEA Grapalat"/>
          <w:sz w:val="20"/>
          <w:szCs w:val="20"/>
          <w:lang w:val="hy-AM"/>
        </w:rPr>
        <w:t>ներդրումների ներգրավումը զուտ</w:t>
      </w:r>
      <w:r w:rsidRPr="00846C71">
        <w:rPr>
          <w:rFonts w:ascii="GHEA Grapalat" w:hAnsi="GHEA Grapalat"/>
          <w:sz w:val="20"/>
          <w:szCs w:val="20"/>
          <w:lang w:val="hy-AM"/>
        </w:rPr>
        <w:t xml:space="preserve"> հարկային արտոնություններ</w:t>
      </w:r>
      <w:r w:rsidR="00716CFB">
        <w:rPr>
          <w:rFonts w:ascii="GHEA Grapalat" w:hAnsi="GHEA Grapalat"/>
          <w:sz w:val="20"/>
          <w:szCs w:val="20"/>
          <w:lang w:val="hy-AM"/>
        </w:rPr>
        <w:t>ի միջոցով հնարավոր չէ</w:t>
      </w:r>
      <w:r w:rsidRPr="00846C71">
        <w:rPr>
          <w:rFonts w:ascii="GHEA Grapalat" w:hAnsi="GHEA Grapalat"/>
          <w:sz w:val="20"/>
          <w:szCs w:val="20"/>
          <w:lang w:val="hy-AM"/>
        </w:rPr>
        <w:t>։</w:t>
      </w:r>
      <w:r w:rsidR="009E14BB" w:rsidRPr="00846C71">
        <w:rPr>
          <w:rFonts w:ascii="GHEA Grapalat" w:hAnsi="GHEA Grapalat"/>
          <w:sz w:val="20"/>
          <w:szCs w:val="20"/>
          <w:lang w:val="hy-AM"/>
        </w:rPr>
        <w:t xml:space="preserve"> </w:t>
      </w:r>
      <w:r w:rsidRPr="00846C71">
        <w:rPr>
          <w:rFonts w:ascii="GHEA Grapalat" w:hAnsi="GHEA Grapalat"/>
          <w:sz w:val="20"/>
          <w:szCs w:val="20"/>
          <w:lang w:val="hy-AM"/>
        </w:rPr>
        <w:t>Արդյունավետությունը կախված է նաև օտարերկրյա ներդրումների տեսակից։</w:t>
      </w:r>
    </w:p>
    <w:p w14:paraId="6E0FF798" w14:textId="14CB225A" w:rsidR="00A64E2E" w:rsidRPr="00846C71" w:rsidRDefault="00A64E2E" w:rsidP="00716CFB">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ՀԱՆՔԱՐԴՅՈՒՆԱԲԵՐՈՒԹՅԱՆ ՀԱՐԿԱՅԻՆ ԳՈՐԾԻՔՆԵՐԻ ՏԵՍԱԿՆԵՐԸ</w:t>
      </w:r>
    </w:p>
    <w:p w14:paraId="759A80EB" w14:textId="77777777" w:rsidR="00A64E2E" w:rsidRPr="00846C71" w:rsidRDefault="00A64E2E" w:rsidP="00716CFB">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Հանքարդյունաբերության համար հարկաբյուջետային ռեժիմի ընդհանուր նպատակները լուծելու համար տեսականորեն կառավարություններին հասանելի հիմնական գործիքներն են.</w:t>
      </w:r>
    </w:p>
    <w:p w14:paraId="4350BD91" w14:textId="52896948" w:rsidR="00A64E2E" w:rsidRPr="00846C71" w:rsidRDefault="00A64E2E" w:rsidP="00716CFB">
      <w:pPr>
        <w:spacing w:after="0" w:line="240" w:lineRule="auto"/>
        <w:jc w:val="both"/>
        <w:rPr>
          <w:rFonts w:ascii="GHEA Grapalat" w:hAnsi="GHEA Grapalat"/>
          <w:sz w:val="20"/>
          <w:szCs w:val="20"/>
          <w:lang w:val="hy-AM"/>
        </w:rPr>
      </w:pPr>
      <w:r w:rsidRPr="00846C71">
        <w:rPr>
          <w:rFonts w:ascii="GHEA Grapalat" w:hAnsi="GHEA Grapalat"/>
          <w:sz w:val="20"/>
          <w:szCs w:val="20"/>
          <w:lang w:val="hy-AM"/>
        </w:rPr>
        <w:t>•</w:t>
      </w:r>
      <w:r w:rsidRPr="00846C71">
        <w:rPr>
          <w:rFonts w:ascii="GHEA Grapalat" w:hAnsi="GHEA Grapalat"/>
          <w:sz w:val="20"/>
          <w:szCs w:val="20"/>
          <w:lang w:val="hy-AM"/>
        </w:rPr>
        <w:tab/>
        <w:t>Հանքարդյունաբերության ռոյալթիներ – արտադրության կամ համախառն եկամտի տոկոս</w:t>
      </w:r>
    </w:p>
    <w:p w14:paraId="0B8549CE" w14:textId="0E65BF30" w:rsidR="00A64E2E" w:rsidRPr="00846C71" w:rsidRDefault="00A64E2E" w:rsidP="00716CFB">
      <w:pPr>
        <w:spacing w:after="0" w:line="240" w:lineRule="auto"/>
        <w:jc w:val="both"/>
        <w:rPr>
          <w:rFonts w:ascii="GHEA Grapalat" w:hAnsi="GHEA Grapalat"/>
          <w:sz w:val="20"/>
          <w:szCs w:val="20"/>
          <w:lang w:val="hy-AM"/>
        </w:rPr>
      </w:pPr>
      <w:r w:rsidRPr="00846C71">
        <w:rPr>
          <w:rFonts w:ascii="GHEA Grapalat" w:hAnsi="GHEA Grapalat"/>
          <w:sz w:val="20"/>
          <w:szCs w:val="20"/>
          <w:lang w:val="hy-AM"/>
        </w:rPr>
        <w:t>•</w:t>
      </w:r>
      <w:r w:rsidRPr="00846C71">
        <w:rPr>
          <w:rFonts w:ascii="GHEA Grapalat" w:hAnsi="GHEA Grapalat"/>
          <w:sz w:val="20"/>
          <w:szCs w:val="20"/>
          <w:lang w:val="hy-AM"/>
        </w:rPr>
        <w:tab/>
        <w:t>Կորպորատիվ շահութահարկ</w:t>
      </w:r>
    </w:p>
    <w:p w14:paraId="136D2D6B" w14:textId="77777777" w:rsidR="00A64E2E" w:rsidRPr="00846C71" w:rsidRDefault="00A64E2E" w:rsidP="00716CFB">
      <w:pPr>
        <w:spacing w:after="0" w:line="240" w:lineRule="auto"/>
        <w:jc w:val="both"/>
        <w:rPr>
          <w:rFonts w:ascii="GHEA Grapalat" w:hAnsi="GHEA Grapalat"/>
          <w:sz w:val="20"/>
          <w:szCs w:val="20"/>
          <w:lang w:val="hy-AM"/>
        </w:rPr>
      </w:pPr>
      <w:r w:rsidRPr="00846C71">
        <w:rPr>
          <w:rFonts w:ascii="GHEA Grapalat" w:hAnsi="GHEA Grapalat"/>
          <w:sz w:val="20"/>
          <w:szCs w:val="20"/>
          <w:lang w:val="hy-AM"/>
        </w:rPr>
        <w:t>•</w:t>
      </w:r>
      <w:r w:rsidRPr="00846C71">
        <w:rPr>
          <w:rFonts w:ascii="GHEA Grapalat" w:hAnsi="GHEA Grapalat"/>
          <w:sz w:val="20"/>
          <w:szCs w:val="20"/>
          <w:lang w:val="hy-AM"/>
        </w:rPr>
        <w:tab/>
        <w:t>Օգտակար հանածոների վարձակալության հարկ – հարկեր, որոնք ուղղված են շահույթին, որը գերազանցում է այն շահույթը, որը սովորաբար պահանջվում է ներդրումներ ներգրավելու համար:</w:t>
      </w:r>
    </w:p>
    <w:p w14:paraId="2885F06F" w14:textId="77777777" w:rsidR="00A64E2E" w:rsidRPr="00846C71" w:rsidRDefault="00A64E2E" w:rsidP="00716CFB">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Պետք է կենտրոնանալ ֆինանսական ասպեկտների վրա և տալ սահմանումներ.</w:t>
      </w:r>
    </w:p>
    <w:p w14:paraId="35659BFB" w14:textId="7C98D5E1" w:rsidR="00A64E2E" w:rsidRPr="00846C71" w:rsidRDefault="00A64E2E" w:rsidP="00716CFB">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ա) ռոյալթիի դրույքաչափերը</w:t>
      </w:r>
      <w:r w:rsidR="001911B1">
        <w:rPr>
          <w:rFonts w:ascii="GHEA Grapalat" w:hAnsi="GHEA Grapalat"/>
          <w:sz w:val="20"/>
          <w:szCs w:val="20"/>
          <w:lang w:val="hy-AM"/>
        </w:rPr>
        <w:t>;</w:t>
      </w:r>
    </w:p>
    <w:p w14:paraId="161DB4DE" w14:textId="0E521A11" w:rsidR="00A64E2E" w:rsidRPr="00846C71" w:rsidRDefault="00A64E2E" w:rsidP="00716CFB">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բ) ռոյալթիների հարկվող բազան</w:t>
      </w:r>
      <w:r w:rsidR="001911B1">
        <w:rPr>
          <w:rFonts w:ascii="GHEA Grapalat" w:hAnsi="GHEA Grapalat"/>
          <w:sz w:val="20"/>
          <w:szCs w:val="20"/>
          <w:lang w:val="hy-AM"/>
        </w:rPr>
        <w:t>;</w:t>
      </w:r>
    </w:p>
    <w:p w14:paraId="0CB06378" w14:textId="7EBEC56E" w:rsidR="00A64E2E" w:rsidRPr="00846C71" w:rsidRDefault="00A64E2E" w:rsidP="00716CFB">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lastRenderedPageBreak/>
        <w:t>գ) վարչական վճարներ</w:t>
      </w:r>
      <w:r w:rsidR="001911B1">
        <w:rPr>
          <w:rFonts w:ascii="GHEA Grapalat" w:hAnsi="GHEA Grapalat"/>
          <w:sz w:val="20"/>
          <w:szCs w:val="20"/>
          <w:lang w:val="hy-AM"/>
        </w:rPr>
        <w:t>;</w:t>
      </w:r>
    </w:p>
    <w:p w14:paraId="65E4BC9F" w14:textId="77A90332" w:rsidR="00A64E2E" w:rsidRPr="00846C71" w:rsidRDefault="00A64E2E" w:rsidP="00716CFB">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 xml:space="preserve">դ) բնապահպանական տուրքեր. </w:t>
      </w:r>
    </w:p>
    <w:p w14:paraId="13250B49" w14:textId="29EC8748" w:rsidR="00A64E2E" w:rsidRPr="00846C71" w:rsidRDefault="00A64E2E" w:rsidP="00716CFB">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ե) Կորպորատիվ շահութահարկ (CIT)</w:t>
      </w:r>
      <w:r w:rsidR="001911B1">
        <w:rPr>
          <w:rFonts w:ascii="GHEA Grapalat" w:hAnsi="GHEA Grapalat"/>
          <w:sz w:val="20"/>
          <w:szCs w:val="20"/>
          <w:lang w:val="hy-AM"/>
        </w:rPr>
        <w:t>:</w:t>
      </w:r>
      <w:r w:rsidRPr="00846C71">
        <w:rPr>
          <w:rFonts w:ascii="GHEA Grapalat" w:hAnsi="GHEA Grapalat"/>
          <w:sz w:val="20"/>
          <w:szCs w:val="20"/>
          <w:lang w:val="hy-AM"/>
        </w:rPr>
        <w:t xml:space="preserve"> </w:t>
      </w:r>
    </w:p>
    <w:p w14:paraId="0EF2D6FD" w14:textId="6A50298C" w:rsidR="00A64E2E" w:rsidRPr="00846C71" w:rsidRDefault="0082485B" w:rsidP="00716CFB">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Անո</w:t>
      </w:r>
      <w:r w:rsidR="00A64E2E" w:rsidRPr="00846C71">
        <w:rPr>
          <w:rFonts w:ascii="GHEA Grapalat" w:hAnsi="GHEA Grapalat"/>
          <w:b/>
          <w:bCs/>
          <w:sz w:val="20"/>
          <w:szCs w:val="20"/>
          <w:lang w:val="hy-AM"/>
        </w:rPr>
        <w:t>ւղղակի հարկում կամ այլ գործիքներ</w:t>
      </w:r>
    </w:p>
    <w:p w14:paraId="152E5B77" w14:textId="10831757" w:rsidR="00A64E2E" w:rsidRPr="00846C71" w:rsidRDefault="00A64E2E" w:rsidP="00716CFB">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Կան բազմաթիվ այլ հարկաբյուջետային գործիքներ և հարկեր, որոնք կարող են ազդել հանքարդյունաբերության նախագծի իրականացման ընթացքում: Օրինակ՝ դրանք ներառում են պահվող հարկեր, ավելացված արժեքի հարկեր/վաճառքի հարկեր, մաքսատուրքեր, մարզային և տեղական հարկեր, գույքի արժեքի վրա հիմնված հարկեր, դրոշմանիշային տուրքեր/գործարքի վճարներ, տրանսպորտի հետ կապված հարկեր, վառելիքի և էլեկտրաէներգիայի հարկեր և այլն։ Կան լրացուցիչ հարկային խթաններ և շահութահարկի ճշգրտումներ, ինչպիսիք են հարկային արձակուրդները, կորուստների փոխանցման հնարավորությունները, թույլատրելի ծախսերը, տոկոսների նվազեցումները և այլն</w:t>
      </w:r>
      <w:r w:rsidR="00716CFB">
        <w:rPr>
          <w:rFonts w:ascii="GHEA Grapalat" w:hAnsi="GHEA Grapalat"/>
          <w:sz w:val="20"/>
          <w:szCs w:val="20"/>
          <w:lang w:val="hy-AM"/>
        </w:rPr>
        <w:t>,</w:t>
      </w:r>
      <w:r w:rsidR="00716CFB" w:rsidRPr="00716CFB">
        <w:rPr>
          <w:rFonts w:ascii="GHEA Grapalat" w:hAnsi="GHEA Grapalat"/>
          <w:sz w:val="20"/>
          <w:szCs w:val="20"/>
          <w:lang w:val="hy-AM"/>
        </w:rPr>
        <w:t xml:space="preserve"> </w:t>
      </w:r>
      <w:r w:rsidR="00716CFB" w:rsidRPr="00846C71">
        <w:rPr>
          <w:rFonts w:ascii="GHEA Grapalat" w:hAnsi="GHEA Grapalat"/>
          <w:sz w:val="20"/>
          <w:szCs w:val="20"/>
          <w:lang w:val="hy-AM"/>
        </w:rPr>
        <w:t xml:space="preserve">որոնք </w:t>
      </w:r>
      <w:r w:rsidR="00716CFB">
        <w:rPr>
          <w:rFonts w:ascii="GHEA Grapalat" w:hAnsi="GHEA Grapalat"/>
          <w:sz w:val="20"/>
          <w:szCs w:val="20"/>
          <w:lang w:val="hy-AM"/>
        </w:rPr>
        <w:t xml:space="preserve">ևս </w:t>
      </w:r>
      <w:r w:rsidR="00716CFB" w:rsidRPr="00846C71">
        <w:rPr>
          <w:rFonts w:ascii="GHEA Grapalat" w:hAnsi="GHEA Grapalat"/>
          <w:sz w:val="20"/>
          <w:szCs w:val="20"/>
          <w:lang w:val="hy-AM"/>
        </w:rPr>
        <w:t>պետք է հաշվի առնվեն</w:t>
      </w:r>
      <w:r w:rsidRPr="00846C71">
        <w:rPr>
          <w:rFonts w:ascii="GHEA Grapalat" w:hAnsi="GHEA Grapalat"/>
          <w:sz w:val="20"/>
          <w:szCs w:val="20"/>
          <w:lang w:val="hy-AM"/>
        </w:rPr>
        <w:t>:</w:t>
      </w:r>
    </w:p>
    <w:p w14:paraId="2E779682" w14:textId="77777777" w:rsidR="00A64E2E" w:rsidRPr="00846C71" w:rsidRDefault="00A64E2E" w:rsidP="00716CFB">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Ռոյալթի դրույքաչափեր</w:t>
      </w:r>
    </w:p>
    <w:p w14:paraId="3CD5CE7F" w14:textId="6473BA2A" w:rsidR="00A64E2E" w:rsidRPr="00846C71" w:rsidRDefault="00007B12" w:rsidP="00716CFB">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Սովորաբար</w:t>
      </w:r>
      <w:r w:rsidR="00A64E2E" w:rsidRPr="00846C71">
        <w:rPr>
          <w:rFonts w:ascii="GHEA Grapalat" w:hAnsi="GHEA Grapalat"/>
          <w:sz w:val="20"/>
          <w:szCs w:val="20"/>
          <w:lang w:val="hy-AM"/>
        </w:rPr>
        <w:t xml:space="preserve">, </w:t>
      </w:r>
      <w:r w:rsidR="00275830">
        <w:rPr>
          <w:rFonts w:ascii="GHEA Grapalat" w:hAnsi="GHEA Grapalat"/>
          <w:sz w:val="20"/>
          <w:szCs w:val="20"/>
          <w:lang w:val="hy-AM"/>
        </w:rPr>
        <w:t>ռ</w:t>
      </w:r>
      <w:r w:rsidR="00A64E2E" w:rsidRPr="00846C71">
        <w:rPr>
          <w:rFonts w:ascii="GHEA Grapalat" w:hAnsi="GHEA Grapalat"/>
          <w:sz w:val="20"/>
          <w:szCs w:val="20"/>
          <w:lang w:val="hy-AM"/>
        </w:rPr>
        <w:t xml:space="preserve">ոյալթիի դրույքաչափերը տատանվում են 2-3%-ից մինչև 10-12%՝ կախված մի շարք գործոններից՝ հանքարդյունաբերության պատմությունից, յուրաքանչյուր երկրի քաղաքական կենտրոնացումից մինչև հարկվող բազայի սահմանումը: Ռոյալթի համակարգը զարգացել է երկար ժամանակ և </w:t>
      </w:r>
      <w:r w:rsidR="00275830">
        <w:rPr>
          <w:rFonts w:ascii="GHEA Grapalat" w:hAnsi="GHEA Grapalat"/>
          <w:sz w:val="20"/>
          <w:szCs w:val="20"/>
          <w:lang w:val="hy-AM"/>
        </w:rPr>
        <w:t xml:space="preserve">այն </w:t>
      </w:r>
      <w:r w:rsidR="00A64E2E" w:rsidRPr="00846C71">
        <w:rPr>
          <w:rFonts w:ascii="GHEA Grapalat" w:hAnsi="GHEA Grapalat"/>
          <w:sz w:val="20"/>
          <w:szCs w:val="20"/>
          <w:lang w:val="hy-AM"/>
        </w:rPr>
        <w:t xml:space="preserve">համեմատաբար հեշտ է կառավարել: </w:t>
      </w:r>
      <w:r w:rsidR="00275830">
        <w:rPr>
          <w:rFonts w:ascii="GHEA Grapalat" w:hAnsi="GHEA Grapalat"/>
          <w:sz w:val="20"/>
          <w:szCs w:val="20"/>
          <w:lang w:val="hy-AM"/>
        </w:rPr>
        <w:t>Մոդելային հաշվարկների հիման վրա կարելի է սահմանել ռ</w:t>
      </w:r>
      <w:r w:rsidR="00A64E2E" w:rsidRPr="00846C71">
        <w:rPr>
          <w:rFonts w:ascii="GHEA Grapalat" w:hAnsi="GHEA Grapalat"/>
          <w:sz w:val="20"/>
          <w:szCs w:val="20"/>
          <w:lang w:val="hy-AM"/>
        </w:rPr>
        <w:t>ոյալթիների որ մակարդակն օգտագործել և ինչպես սահմանել հանքարդյունաբերության համար հարկվող բազան: Առաջարկվում է պարզ և թափանցիկ մոդել՝ յուրաքանչյուր մետաղի համար առանձին մակարդակներով:</w:t>
      </w:r>
    </w:p>
    <w:p w14:paraId="715FACBC" w14:textId="605B4D1A" w:rsidR="00A64E2E" w:rsidRPr="00846C71" w:rsidRDefault="00A64E2E" w:rsidP="00716CFB">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Սահող դրույքաչափով ռոյալթիները, որոնք կիրառվում են տարբերակված կառուցվածքով, կարող են դրդել ընկերություններին, որոնք մոտ են դրույքաչափի փոփոխության սահմանին, նվազեցնե</w:t>
      </w:r>
      <w:r w:rsidR="001911B1">
        <w:rPr>
          <w:rFonts w:ascii="GHEA Grapalat" w:hAnsi="GHEA Grapalat"/>
          <w:sz w:val="20"/>
          <w:szCs w:val="20"/>
          <w:lang w:val="hy-AM"/>
        </w:rPr>
        <w:t>լ</w:t>
      </w:r>
      <w:r w:rsidRPr="00846C71">
        <w:rPr>
          <w:rFonts w:ascii="GHEA Grapalat" w:hAnsi="GHEA Grapalat"/>
          <w:sz w:val="20"/>
          <w:szCs w:val="20"/>
          <w:lang w:val="hy-AM"/>
        </w:rPr>
        <w:t xml:space="preserve"> կամ հետաձգե</w:t>
      </w:r>
      <w:r w:rsidR="001911B1">
        <w:rPr>
          <w:rFonts w:ascii="GHEA Grapalat" w:hAnsi="GHEA Grapalat"/>
          <w:sz w:val="20"/>
          <w:szCs w:val="20"/>
          <w:lang w:val="hy-AM"/>
        </w:rPr>
        <w:t>լ</w:t>
      </w:r>
      <w:r w:rsidRPr="00846C71">
        <w:rPr>
          <w:rFonts w:ascii="GHEA Grapalat" w:hAnsi="GHEA Grapalat"/>
          <w:sz w:val="20"/>
          <w:szCs w:val="20"/>
          <w:lang w:val="hy-AM"/>
        </w:rPr>
        <w:t xml:space="preserve"> վաճառքը, երբ գները նվազում են, որպեսզի օգտվեն ավելի ցածր ռոյալթիի դրույքաչափից: Նույնը վերաբերում է նաև հարկային արտոնություններին. </w:t>
      </w:r>
    </w:p>
    <w:p w14:paraId="7E7296E3" w14:textId="55E5E0E4" w:rsidR="00A64E2E" w:rsidRDefault="00A64E2E" w:rsidP="0027583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Հանքարդյունաբերության համար առաջարկվում է կիրառել ռոյալթին: Օգտակար հանածոների ռենտա/վարձակալության հարկը կարող է այլընտրանք լինել, սակայն, այդ հարկը լայնորեն կիրառում չունի, և հետևաբար, դրա կիրառման միայն սահմանափակ փորձ կա: </w:t>
      </w:r>
    </w:p>
    <w:p w14:paraId="0D138691" w14:textId="29A9CC97" w:rsidR="00A64E2E" w:rsidRPr="00846C71" w:rsidRDefault="001911B1" w:rsidP="00275830">
      <w:pPr>
        <w:spacing w:after="120" w:line="240" w:lineRule="auto"/>
        <w:jc w:val="both"/>
        <w:rPr>
          <w:rFonts w:ascii="GHEA Grapalat" w:hAnsi="GHEA Grapalat"/>
          <w:b/>
          <w:bCs/>
          <w:sz w:val="20"/>
          <w:szCs w:val="20"/>
          <w:lang w:val="hy-AM"/>
        </w:rPr>
      </w:pPr>
      <w:r>
        <w:rPr>
          <w:rFonts w:ascii="GHEA Grapalat" w:hAnsi="GHEA Grapalat"/>
          <w:b/>
          <w:bCs/>
          <w:sz w:val="20"/>
          <w:szCs w:val="20"/>
          <w:lang w:val="hy-AM"/>
        </w:rPr>
        <w:t>Վ</w:t>
      </w:r>
      <w:r w:rsidR="00A64E2E" w:rsidRPr="00846C71">
        <w:rPr>
          <w:rFonts w:ascii="GHEA Grapalat" w:hAnsi="GHEA Grapalat"/>
          <w:b/>
          <w:bCs/>
          <w:sz w:val="20"/>
          <w:szCs w:val="20"/>
          <w:lang w:val="hy-AM"/>
        </w:rPr>
        <w:t>արչական վճար</w:t>
      </w:r>
    </w:p>
    <w:p w14:paraId="411E2525" w14:textId="4C634A39" w:rsidR="00A64E2E" w:rsidRPr="00846C71" w:rsidRDefault="00275830" w:rsidP="00275830">
      <w:pPr>
        <w:spacing w:after="120" w:line="240" w:lineRule="auto"/>
        <w:jc w:val="both"/>
        <w:rPr>
          <w:rFonts w:ascii="GHEA Grapalat" w:hAnsi="GHEA Grapalat"/>
          <w:sz w:val="20"/>
          <w:szCs w:val="20"/>
          <w:lang w:val="hy-AM"/>
        </w:rPr>
      </w:pPr>
      <w:r>
        <w:rPr>
          <w:rFonts w:ascii="GHEA Grapalat" w:hAnsi="GHEA Grapalat"/>
          <w:sz w:val="20"/>
          <w:szCs w:val="20"/>
          <w:lang w:val="hy-AM"/>
        </w:rPr>
        <w:t xml:space="preserve">Երկրաբանական ուսումնասիրությունների </w:t>
      </w:r>
      <w:r w:rsidR="00A64E2E" w:rsidRPr="00846C71">
        <w:rPr>
          <w:rFonts w:ascii="GHEA Grapalat" w:hAnsi="GHEA Grapalat"/>
          <w:sz w:val="20"/>
          <w:szCs w:val="20"/>
          <w:lang w:val="hy-AM"/>
        </w:rPr>
        <w:t xml:space="preserve">և հանքարդյունաբերության թույլտվությունների համար վարչական վճարները սովորաբար գանձվում են կարգավորող մարմինների կողմից կրած վարչական ծախսերը հոգալու և </w:t>
      </w:r>
      <w:r>
        <w:rPr>
          <w:rFonts w:ascii="GHEA Grapalat" w:hAnsi="GHEA Grapalat"/>
          <w:sz w:val="20"/>
          <w:szCs w:val="20"/>
          <w:lang w:val="hy-AM"/>
        </w:rPr>
        <w:t>գործունեությունն</w:t>
      </w:r>
      <w:r w:rsidR="00A64E2E" w:rsidRPr="00846C71">
        <w:rPr>
          <w:rFonts w:ascii="GHEA Grapalat" w:hAnsi="GHEA Grapalat"/>
          <w:sz w:val="20"/>
          <w:szCs w:val="20"/>
          <w:lang w:val="hy-AM"/>
        </w:rPr>
        <w:t xml:space="preserve"> արդյունավետ իրականաց</w:t>
      </w:r>
      <w:r>
        <w:rPr>
          <w:rFonts w:ascii="GHEA Grapalat" w:hAnsi="GHEA Grapalat"/>
          <w:sz w:val="20"/>
          <w:szCs w:val="20"/>
          <w:lang w:val="hy-AM"/>
        </w:rPr>
        <w:t xml:space="preserve">նելու </w:t>
      </w:r>
      <w:r w:rsidR="00A64E2E" w:rsidRPr="00846C71">
        <w:rPr>
          <w:rFonts w:ascii="GHEA Grapalat" w:hAnsi="GHEA Grapalat"/>
          <w:sz w:val="20"/>
          <w:szCs w:val="20"/>
          <w:lang w:val="hy-AM"/>
        </w:rPr>
        <w:t>համար: Միևնույն ժամանակ դրանով երկրների մեծ մասը ցանկանում է ապահովել, որ</w:t>
      </w:r>
      <w:r w:rsidR="001911B1">
        <w:rPr>
          <w:rFonts w:ascii="GHEA Grapalat" w:hAnsi="GHEA Grapalat"/>
          <w:sz w:val="20"/>
          <w:szCs w:val="20"/>
          <w:lang w:val="hy-AM"/>
        </w:rPr>
        <w:t>պեսզի</w:t>
      </w:r>
      <w:r w:rsidR="00A64E2E" w:rsidRPr="00846C71">
        <w:rPr>
          <w:rFonts w:ascii="GHEA Grapalat" w:hAnsi="GHEA Grapalat"/>
          <w:sz w:val="20"/>
          <w:szCs w:val="20"/>
          <w:lang w:val="hy-AM"/>
        </w:rPr>
        <w:t xml:space="preserve"> ներդրողի միջոցները ծախսվեն երկրաբանական գիտելիքների ընդլայնման համար, այլ ոչ կառավարությանը համեմատաբար սահմանափակ միջոցներ վճարվեն: Վարչական վճարները չեն հանդիսանում որպես կարևոր գործոն հարկային ռեժիմ</w:t>
      </w:r>
      <w:r w:rsidR="001911B1">
        <w:rPr>
          <w:rFonts w:ascii="GHEA Grapalat" w:hAnsi="GHEA Grapalat"/>
          <w:sz w:val="20"/>
          <w:szCs w:val="20"/>
          <w:lang w:val="hy-AM"/>
        </w:rPr>
        <w:t>ի</w:t>
      </w:r>
      <w:r w:rsidR="00A64E2E" w:rsidRPr="00846C71">
        <w:rPr>
          <w:rFonts w:ascii="GHEA Grapalat" w:hAnsi="GHEA Grapalat"/>
          <w:sz w:val="20"/>
          <w:szCs w:val="20"/>
          <w:lang w:val="hy-AM"/>
        </w:rPr>
        <w:t xml:space="preserve"> համար:</w:t>
      </w:r>
    </w:p>
    <w:p w14:paraId="540032EE" w14:textId="77777777" w:rsidR="009E14BB" w:rsidRPr="00846C71" w:rsidRDefault="009E14BB" w:rsidP="00275830">
      <w:pPr>
        <w:spacing w:after="120" w:line="240" w:lineRule="auto"/>
        <w:jc w:val="both"/>
        <w:rPr>
          <w:rFonts w:ascii="GHEA Grapalat" w:hAnsi="GHEA Grapalat"/>
          <w:b/>
          <w:bCs/>
          <w:sz w:val="20"/>
          <w:szCs w:val="20"/>
          <w:lang w:val="hy-AM"/>
        </w:rPr>
      </w:pPr>
    </w:p>
    <w:p w14:paraId="3C83C652" w14:textId="18234832" w:rsidR="00A64E2E" w:rsidRPr="00846C71" w:rsidRDefault="001911B1" w:rsidP="00275830">
      <w:pPr>
        <w:spacing w:after="120" w:line="240" w:lineRule="auto"/>
        <w:jc w:val="both"/>
        <w:rPr>
          <w:rFonts w:ascii="GHEA Grapalat" w:hAnsi="GHEA Grapalat"/>
          <w:b/>
          <w:bCs/>
          <w:sz w:val="20"/>
          <w:szCs w:val="20"/>
          <w:lang w:val="hy-AM"/>
        </w:rPr>
      </w:pPr>
      <w:r>
        <w:rPr>
          <w:rFonts w:ascii="GHEA Grapalat" w:hAnsi="GHEA Grapalat"/>
          <w:b/>
          <w:bCs/>
          <w:sz w:val="20"/>
          <w:szCs w:val="20"/>
          <w:lang w:val="hy-AM"/>
        </w:rPr>
        <w:t>Բ</w:t>
      </w:r>
      <w:r w:rsidR="00A64E2E" w:rsidRPr="00846C71">
        <w:rPr>
          <w:rFonts w:ascii="GHEA Grapalat" w:hAnsi="GHEA Grapalat"/>
          <w:b/>
          <w:bCs/>
          <w:sz w:val="20"/>
          <w:szCs w:val="20"/>
          <w:lang w:val="hy-AM"/>
        </w:rPr>
        <w:t xml:space="preserve">նապահպանական </w:t>
      </w:r>
      <w:r w:rsidR="00053292" w:rsidRPr="00846C71">
        <w:rPr>
          <w:rFonts w:ascii="GHEA Grapalat" w:hAnsi="GHEA Grapalat"/>
          <w:b/>
          <w:bCs/>
          <w:sz w:val="20"/>
          <w:szCs w:val="20"/>
          <w:lang w:val="hy-AM"/>
        </w:rPr>
        <w:t>տուրքեր</w:t>
      </w:r>
    </w:p>
    <w:p w14:paraId="265C1560" w14:textId="2A3A370C" w:rsidR="00A64E2E" w:rsidRPr="00846C71" w:rsidRDefault="00A64E2E" w:rsidP="0027583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Միայն շատ քիչ երկրներ են օգտագործում բնապահպանական </w:t>
      </w:r>
      <w:bookmarkStart w:id="8" w:name="_Hlk95301896"/>
      <w:r w:rsidRPr="00846C71">
        <w:rPr>
          <w:rFonts w:ascii="GHEA Grapalat" w:hAnsi="GHEA Grapalat"/>
          <w:sz w:val="20"/>
          <w:szCs w:val="20"/>
          <w:lang w:val="hy-AM"/>
        </w:rPr>
        <w:t>տուրքեր</w:t>
      </w:r>
      <w:bookmarkEnd w:id="8"/>
      <w:r w:rsidRPr="00846C71">
        <w:rPr>
          <w:rFonts w:ascii="GHEA Grapalat" w:hAnsi="GHEA Grapalat"/>
          <w:sz w:val="20"/>
          <w:szCs w:val="20"/>
          <w:lang w:val="hy-AM"/>
        </w:rPr>
        <w:t>ը, այսինքն՝ էկոլոգիապես վնասակար արտանետումների համար գանձումները՝ որպես շրջակա միջավայրի հնարավոր վնասը մեղմելու գործիք: Ընդհանուր գաղափարախոսությունը արտանետումների սահմանափակումներ սահմանելով աղտոտումը կանխելն է, որոնք պետք է պահպանվեն հանքարդյունահանող</w:t>
      </w:r>
      <w:r w:rsidR="00A2748B">
        <w:rPr>
          <w:rFonts w:ascii="GHEA Grapalat" w:hAnsi="GHEA Grapalat"/>
          <w:sz w:val="20"/>
          <w:szCs w:val="20"/>
          <w:lang w:val="hy-AM"/>
        </w:rPr>
        <w:t xml:space="preserve"> ընկերության </w:t>
      </w:r>
      <w:r w:rsidRPr="00846C71">
        <w:rPr>
          <w:rFonts w:ascii="GHEA Grapalat" w:hAnsi="GHEA Grapalat"/>
          <w:sz w:val="20"/>
          <w:szCs w:val="20"/>
          <w:lang w:val="hy-AM"/>
        </w:rPr>
        <w:t xml:space="preserve"> </w:t>
      </w:r>
      <w:r w:rsidRPr="00846C71">
        <w:rPr>
          <w:rFonts w:ascii="GHEA Grapalat" w:hAnsi="GHEA Grapalat"/>
          <w:sz w:val="20"/>
          <w:szCs w:val="20"/>
          <w:lang w:val="hy-AM"/>
        </w:rPr>
        <w:lastRenderedPageBreak/>
        <w:t>հաշվին: Երկրների մեծ մասում ընկերությունները պետք է միջոցներ հատկացնեն՝ ցանկացած պատճառով ծրագրի փակումից հետո վերականգնումը</w:t>
      </w:r>
      <w:r w:rsidR="00A2748B">
        <w:rPr>
          <w:rFonts w:ascii="GHEA Grapalat" w:hAnsi="GHEA Grapalat"/>
          <w:sz w:val="20"/>
          <w:szCs w:val="20"/>
          <w:lang w:val="hy-AM"/>
        </w:rPr>
        <w:t xml:space="preserve"> </w:t>
      </w:r>
      <w:r w:rsidR="00A2748B" w:rsidRPr="00846C71">
        <w:rPr>
          <w:rFonts w:ascii="GHEA Grapalat" w:hAnsi="GHEA Grapalat"/>
          <w:sz w:val="20"/>
          <w:szCs w:val="20"/>
          <w:lang w:val="hy-AM"/>
        </w:rPr>
        <w:t>երաշխավորելու համար</w:t>
      </w:r>
      <w:r w:rsidR="00A2748B">
        <w:rPr>
          <w:rFonts w:ascii="GHEA Grapalat" w:hAnsi="GHEA Grapalat"/>
          <w:sz w:val="20"/>
          <w:szCs w:val="20"/>
          <w:lang w:val="hy-AM"/>
        </w:rPr>
        <w:t>:</w:t>
      </w:r>
    </w:p>
    <w:p w14:paraId="35ACD8B2" w14:textId="77777777" w:rsidR="00A64E2E" w:rsidRPr="00846C71" w:rsidRDefault="00A64E2E" w:rsidP="00275830">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Կորպորատիվ շահութահարկ</w:t>
      </w:r>
    </w:p>
    <w:p w14:paraId="4301EFD1" w14:textId="77777777" w:rsidR="00A64E2E" w:rsidRPr="00846C71" w:rsidRDefault="00A64E2E" w:rsidP="0027583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Կորպորատիվ շահութահարկի (CIT) մակարդակները շատ երկրներում սահմանվում են համեմատաբար նեղ միջակայքում՝ 20-30%-ի սահմաններում: CIT ռեժիմը չպետք է առանձնահատուկ նշանակություն ունենա հանքարդյունաբերության համար հարկային ռեժիմ սահմանելիս:</w:t>
      </w:r>
    </w:p>
    <w:p w14:paraId="3C5A05E2" w14:textId="37D618B1" w:rsidR="00A64E2E" w:rsidRPr="00846C71" w:rsidRDefault="00A64E2E" w:rsidP="00275830">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Արդյունավետ հարկադրույք</w:t>
      </w:r>
    </w:p>
    <w:p w14:paraId="457ACBDB" w14:textId="7BE8EDBB" w:rsidR="00F73325" w:rsidRPr="00846C71" w:rsidRDefault="00A64E2E" w:rsidP="0027583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Ընդհանուր առմամբ, օգտակար հանածոների հարկային ռեժիմի արդյունավետ հարկային դրույքաչափը սահմանելու համար պետք է հաշվի առնել բոլոր հարկերը, որոնք գանձվում են օրինակելի արդյունահանման շահագործման ողջ կյանքի ընթացքում՝ հետախուզումից մինչև վերականգնում, որպեսզի հաստատվի իրական արդյունավետ հարկի դրույքաչափ: Հարկաբյուջետային ռեժիմի նախագծման ժամանակ ամենակարևոր տարրն է վերջնական արդյունավետ հարկային դրույքաչափը: Այն կձևավորի հարկաբյուջետային բեռը, </w:t>
      </w:r>
      <w:r w:rsidR="00C32C49">
        <w:rPr>
          <w:rFonts w:ascii="GHEA Grapalat" w:hAnsi="GHEA Grapalat"/>
          <w:sz w:val="20"/>
          <w:szCs w:val="20"/>
          <w:lang w:val="hy-AM"/>
        </w:rPr>
        <w:t>որի շրջանակներում գործունեություն կծավալեն</w:t>
      </w:r>
      <w:r w:rsidRPr="00846C71">
        <w:rPr>
          <w:rFonts w:ascii="GHEA Grapalat" w:hAnsi="GHEA Grapalat"/>
          <w:sz w:val="20"/>
          <w:szCs w:val="20"/>
          <w:lang w:val="hy-AM"/>
        </w:rPr>
        <w:t xml:space="preserve"> հանքարդյունա</w:t>
      </w:r>
      <w:r w:rsidR="00C32C49">
        <w:rPr>
          <w:rFonts w:ascii="GHEA Grapalat" w:hAnsi="GHEA Grapalat"/>
          <w:sz w:val="20"/>
          <w:szCs w:val="20"/>
          <w:lang w:val="hy-AM"/>
        </w:rPr>
        <w:t>հանող</w:t>
      </w:r>
      <w:r w:rsidRPr="00846C71">
        <w:rPr>
          <w:rFonts w:ascii="GHEA Grapalat" w:hAnsi="GHEA Grapalat"/>
          <w:sz w:val="20"/>
          <w:szCs w:val="20"/>
          <w:lang w:val="hy-AM"/>
        </w:rPr>
        <w:t xml:space="preserve"> ընկերությունները և կազդի ներդրումներ կատարելու և ընդլայնելու նրանց որոշման վրա: Օրինակ, եթե ռոյալթիի բարձր դրույքաչափերը ուղեկցվեն կորպորատիվ հարկի բարձր դրույքաչափով, ինչպես նաև բարձր վարչարարական վճարով</w:t>
      </w:r>
      <w:r w:rsidR="00C32C49">
        <w:rPr>
          <w:rFonts w:ascii="GHEA Grapalat" w:hAnsi="GHEA Grapalat"/>
          <w:sz w:val="20"/>
          <w:szCs w:val="20"/>
          <w:lang w:val="hy-AM"/>
        </w:rPr>
        <w:t>՝</w:t>
      </w:r>
      <w:r w:rsidRPr="00846C71">
        <w:rPr>
          <w:rFonts w:ascii="GHEA Grapalat" w:hAnsi="GHEA Grapalat"/>
          <w:sz w:val="20"/>
          <w:szCs w:val="20"/>
          <w:lang w:val="hy-AM"/>
        </w:rPr>
        <w:t xml:space="preserve"> արդյունավետ հարկի դրույքաչափը կլինի շատ բարձր և կխոչընդոտի ներդրումները: Հետևաբար, ռոյալթիի բարձր տոկոսադրույքը պետք է հավասարակշռվի CIT-ի ցածր դրույքաչափի հետ՝ ընկերությունների համար հարկաբյուջետային բեռը կառավարելի դարձնելու համար: Դա կարելի է անել հարկային արտոնություններ առաջարկելու միջոցով</w:t>
      </w:r>
      <w:r w:rsidR="001911B1">
        <w:rPr>
          <w:rFonts w:ascii="GHEA Grapalat" w:hAnsi="GHEA Grapalat"/>
          <w:sz w:val="20"/>
          <w:szCs w:val="20"/>
          <w:lang w:val="hy-AM"/>
        </w:rPr>
        <w:t>, ինչպես</w:t>
      </w:r>
      <w:r w:rsidR="00A935EE">
        <w:rPr>
          <w:rFonts w:ascii="GHEA Grapalat" w:hAnsi="GHEA Grapalat"/>
          <w:sz w:val="20"/>
          <w:szCs w:val="20"/>
          <w:lang w:val="hy-AM"/>
        </w:rPr>
        <w:t xml:space="preserve"> </w:t>
      </w:r>
      <w:r w:rsidR="001911B1">
        <w:rPr>
          <w:rFonts w:ascii="GHEA Grapalat" w:hAnsi="GHEA Grapalat"/>
          <w:sz w:val="20"/>
          <w:szCs w:val="20"/>
          <w:lang w:val="hy-AM"/>
        </w:rPr>
        <w:t>օ</w:t>
      </w:r>
      <w:r w:rsidRPr="00846C71">
        <w:rPr>
          <w:rFonts w:ascii="GHEA Grapalat" w:hAnsi="GHEA Grapalat"/>
          <w:sz w:val="20"/>
          <w:szCs w:val="20"/>
          <w:lang w:val="hy-AM"/>
        </w:rPr>
        <w:t>րինակ Ռուսաստանում (տե</w:t>
      </w:r>
      <w:r w:rsidR="00A935EE">
        <w:rPr>
          <w:rFonts w:ascii="GHEA Grapalat" w:hAnsi="GHEA Grapalat"/>
          <w:sz w:val="20"/>
          <w:szCs w:val="20"/>
          <w:lang w:val="hy-AM"/>
        </w:rPr>
        <w:t>՛</w:t>
      </w:r>
      <w:r w:rsidRPr="00846C71">
        <w:rPr>
          <w:rFonts w:ascii="GHEA Grapalat" w:hAnsi="GHEA Grapalat"/>
          <w:sz w:val="20"/>
          <w:szCs w:val="20"/>
          <w:lang w:val="hy-AM"/>
        </w:rPr>
        <w:t>ս մանրամասները ստորև), որտեղ բացի ռոյալթիներից, այլ հանքային հարկեր չեն կիրառվում</w:t>
      </w:r>
      <w:r w:rsidR="001911B1">
        <w:rPr>
          <w:rFonts w:ascii="GHEA Grapalat" w:hAnsi="GHEA Grapalat"/>
          <w:sz w:val="20"/>
          <w:szCs w:val="20"/>
          <w:lang w:val="hy-AM"/>
        </w:rPr>
        <w:t>:</w:t>
      </w:r>
    </w:p>
    <w:p w14:paraId="740BE049" w14:textId="5CE0A385" w:rsidR="004F5994" w:rsidRPr="00846C71" w:rsidRDefault="004F5994" w:rsidP="00275830">
      <w:pPr>
        <w:spacing w:after="120" w:line="240" w:lineRule="auto"/>
        <w:jc w:val="both"/>
        <w:rPr>
          <w:rFonts w:ascii="GHEA Grapalat" w:hAnsi="GHEA Grapalat"/>
          <w:sz w:val="20"/>
          <w:szCs w:val="20"/>
          <w:lang w:val="hy-AM"/>
        </w:rPr>
      </w:pPr>
      <w:bookmarkStart w:id="9" w:name="_Toc91750293"/>
      <w:r w:rsidRPr="00846C71">
        <w:rPr>
          <w:rFonts w:ascii="GHEA Grapalat" w:hAnsi="GHEA Grapalat"/>
          <w:sz w:val="20"/>
          <w:szCs w:val="20"/>
          <w:lang w:val="hy-AM"/>
        </w:rPr>
        <w:t>Ըստ երկրների</w:t>
      </w:r>
      <w:r w:rsidR="000441E6">
        <w:rPr>
          <w:rFonts w:ascii="GHEA Grapalat" w:hAnsi="GHEA Grapalat"/>
          <w:sz w:val="20"/>
          <w:szCs w:val="20"/>
          <w:lang w:val="hy-AM"/>
        </w:rPr>
        <w:t>՝</w:t>
      </w:r>
      <w:r w:rsidRPr="00846C71">
        <w:rPr>
          <w:rFonts w:ascii="GHEA Grapalat" w:hAnsi="GHEA Grapalat"/>
          <w:sz w:val="20"/>
          <w:szCs w:val="20"/>
          <w:lang w:val="hy-AM"/>
        </w:rPr>
        <w:t xml:space="preserve"> ռոյալթիները տարբերվում են իրենց չափի և հարկվող բազայի առումով: </w:t>
      </w:r>
      <w:r w:rsidR="001F7B6A">
        <w:rPr>
          <w:rFonts w:ascii="GHEA Grapalat" w:hAnsi="GHEA Grapalat"/>
          <w:sz w:val="20"/>
          <w:szCs w:val="20"/>
          <w:lang w:val="hy-AM"/>
        </w:rPr>
        <w:t>Դրանք</w:t>
      </w:r>
      <w:r w:rsidR="001F7B6A" w:rsidRPr="00846C71">
        <w:rPr>
          <w:rFonts w:ascii="GHEA Grapalat" w:hAnsi="GHEA Grapalat"/>
          <w:sz w:val="20"/>
          <w:szCs w:val="20"/>
          <w:lang w:val="hy-AM"/>
        </w:rPr>
        <w:t xml:space="preserve"> </w:t>
      </w:r>
      <w:r w:rsidRPr="00846C71">
        <w:rPr>
          <w:rFonts w:ascii="GHEA Grapalat" w:hAnsi="GHEA Grapalat"/>
          <w:sz w:val="20"/>
          <w:szCs w:val="20"/>
          <w:lang w:val="hy-AM"/>
        </w:rPr>
        <w:t xml:space="preserve">կարող </w:t>
      </w:r>
      <w:r w:rsidR="001F7B6A">
        <w:rPr>
          <w:rFonts w:ascii="GHEA Grapalat" w:hAnsi="GHEA Grapalat"/>
          <w:sz w:val="20"/>
          <w:szCs w:val="20"/>
          <w:lang w:val="hy-AM"/>
        </w:rPr>
        <w:t>են</w:t>
      </w:r>
      <w:r w:rsidR="001F7B6A" w:rsidRPr="00846C71">
        <w:rPr>
          <w:rFonts w:ascii="GHEA Grapalat" w:hAnsi="GHEA Grapalat"/>
          <w:sz w:val="20"/>
          <w:szCs w:val="20"/>
          <w:lang w:val="hy-AM"/>
        </w:rPr>
        <w:t xml:space="preserve"> </w:t>
      </w:r>
      <w:r w:rsidRPr="00846C71">
        <w:rPr>
          <w:rFonts w:ascii="GHEA Grapalat" w:hAnsi="GHEA Grapalat"/>
          <w:sz w:val="20"/>
          <w:szCs w:val="20"/>
          <w:lang w:val="hy-AM"/>
        </w:rPr>
        <w:t>նաև տարբերվել միևնույն երկրի ներսում գտնվող հանքերի/ընկերությունների միջև` կախված արտադրված հանքաքարի կամ ստեղծած արժեքից, ինչպես նաև անհատական հարկային համաձայնագրերից: Օրինակ, Կանադայում Օնտարիո նահանգի հյուսիսային մասերում գտնվող հեռավոր հանքերի համար ռոյալթին սահմանված է 5 % շրջանառությունից, իսկ հարավային մասերում գտնվող հանքերի համար՝ 10 %: Օնտարիոն նաև օգտագործում է հարկերի ազատում նոր հանքերի շահագործման ծրագրերի համար՝ 3 կամ 10 տարի տևողությամբ</w:t>
      </w:r>
      <w:r w:rsidR="000441E6">
        <w:rPr>
          <w:rFonts w:ascii="GHEA Grapalat" w:hAnsi="GHEA Grapalat"/>
          <w:sz w:val="20"/>
          <w:szCs w:val="20"/>
          <w:lang w:val="hy-AM"/>
        </w:rPr>
        <w:t xml:space="preserve">՝ </w:t>
      </w:r>
      <w:r w:rsidRPr="00846C71">
        <w:rPr>
          <w:rFonts w:ascii="GHEA Grapalat" w:hAnsi="GHEA Grapalat"/>
          <w:sz w:val="20"/>
          <w:szCs w:val="20"/>
          <w:lang w:val="hy-AM"/>
        </w:rPr>
        <w:t xml:space="preserve">կախված հանքի գտնվելու վայրից: Դրանով իսկ Կանադան վարում է հեռավոր շրջաններում արդյունաբերության և ներդրումների խթանման, ինչպես նաև նոր աշխատատեղերի ստեղծման </w:t>
      </w:r>
      <w:r w:rsidR="001F7B6A" w:rsidRPr="00846C71">
        <w:rPr>
          <w:rFonts w:ascii="GHEA Grapalat" w:hAnsi="GHEA Grapalat"/>
          <w:sz w:val="20"/>
          <w:szCs w:val="20"/>
          <w:lang w:val="hy-AM"/>
        </w:rPr>
        <w:t>քաղաքականություն</w:t>
      </w:r>
      <w:r w:rsidRPr="00846C71">
        <w:rPr>
          <w:rFonts w:ascii="GHEA Grapalat" w:hAnsi="GHEA Grapalat"/>
          <w:sz w:val="20"/>
          <w:szCs w:val="20"/>
          <w:lang w:val="hy-AM"/>
        </w:rPr>
        <w:t>:</w:t>
      </w:r>
    </w:p>
    <w:p w14:paraId="06A85226" w14:textId="60E99F11" w:rsidR="004F5994" w:rsidRPr="00846C71" w:rsidRDefault="004F5994" w:rsidP="0027583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Ըստ կիրառվող </w:t>
      </w:r>
      <w:r w:rsidR="000441E6">
        <w:rPr>
          <w:rFonts w:ascii="GHEA Grapalat" w:hAnsi="GHEA Grapalat"/>
          <w:sz w:val="20"/>
          <w:szCs w:val="20"/>
          <w:lang w:val="hy-AM"/>
        </w:rPr>
        <w:t>ռ</w:t>
      </w:r>
      <w:r w:rsidRPr="00846C71">
        <w:rPr>
          <w:rFonts w:ascii="GHEA Grapalat" w:hAnsi="GHEA Grapalat"/>
          <w:sz w:val="20"/>
          <w:szCs w:val="20"/>
          <w:lang w:val="hy-AM"/>
        </w:rPr>
        <w:t xml:space="preserve">ոյալթիների տեսակի (հատուկ կամ արժեքային) ուսումնասիրվող երկրների թվում շատերն օգտագործում են արժեքի վրա հիմնված ռոյալթիների համակարգ (շրջանառությունից կամ եկամտից տոկոս). Այդ երկրներն են Ավստրալիան (Քուինսլենդ), Բրազիլիան (Մինաս Ջերայիս տարածաշրջան), Չինաստանը, Կոնգոյի Դեմոկրատական Հանրապետությունը, Ինդոնեզիան, Ճամայկան, Ճապոնիան, Պապուա Նոր Գվինեան, Ֆիլիպինները, Ռուսաստանի Դաշնությունը և Հարավային Աֆրիկան: Այս երկրների միջև </w:t>
      </w:r>
      <w:r w:rsidR="000441E6">
        <w:rPr>
          <w:rFonts w:ascii="GHEA Grapalat" w:hAnsi="GHEA Grapalat"/>
          <w:sz w:val="20"/>
          <w:szCs w:val="20"/>
          <w:lang w:val="hy-AM"/>
        </w:rPr>
        <w:t>ռ</w:t>
      </w:r>
      <w:r w:rsidRPr="00846C71">
        <w:rPr>
          <w:rFonts w:ascii="GHEA Grapalat" w:hAnsi="GHEA Grapalat"/>
          <w:sz w:val="20"/>
          <w:szCs w:val="20"/>
          <w:lang w:val="hy-AM"/>
        </w:rPr>
        <w:t>ոյալթիների դրույքաչափերը տատանվում են 1-20%-ի միջև: Քաշի կամ ծավալի նկատմամբ գանձվող ռոյալթիի համակարգը քիչ տարածված է և ուսումնասիրված երկրների թվում գրեթե ոչ ոք չի օգտագործում այս մոտեցումը: Դիտարկվող երկրներից միայն Լեհաստանում է հանդիպում ֆիքսված (հաստատագրված վճարներ) վճարների կիրառումը՝ արտադրված որոշ հանքանյութերի մեկ տոննայի դիմաց:</w:t>
      </w:r>
    </w:p>
    <w:p w14:paraId="02643893" w14:textId="063CF8DA" w:rsidR="004F5994" w:rsidRPr="00846C71" w:rsidRDefault="004F5994" w:rsidP="0027583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Ռոյալթիների չհարկվող շեմ</w:t>
      </w:r>
      <w:r w:rsidR="00E90B12">
        <w:rPr>
          <w:rFonts w:ascii="GHEA Grapalat" w:hAnsi="GHEA Grapalat"/>
          <w:sz w:val="20"/>
          <w:szCs w:val="20"/>
          <w:lang w:val="hy-AM"/>
        </w:rPr>
        <w:t xml:space="preserve">, </w:t>
      </w:r>
      <w:r w:rsidRPr="00846C71">
        <w:rPr>
          <w:rFonts w:ascii="GHEA Grapalat" w:hAnsi="GHEA Grapalat"/>
          <w:sz w:val="20"/>
          <w:szCs w:val="20"/>
          <w:lang w:val="hy-AM"/>
        </w:rPr>
        <w:t>որոնցից ռոյալթիներն ազատված են</w:t>
      </w:r>
      <w:r w:rsidR="00E90B12">
        <w:rPr>
          <w:rFonts w:ascii="GHEA Grapalat" w:hAnsi="GHEA Grapalat"/>
          <w:sz w:val="20"/>
          <w:szCs w:val="20"/>
          <w:lang w:val="hy-AM"/>
        </w:rPr>
        <w:t>,</w:t>
      </w:r>
      <w:r w:rsidRPr="00846C71">
        <w:rPr>
          <w:rFonts w:ascii="GHEA Grapalat" w:hAnsi="GHEA Grapalat"/>
          <w:sz w:val="20"/>
          <w:szCs w:val="20"/>
          <w:lang w:val="hy-AM"/>
        </w:rPr>
        <w:t xml:space="preserve"> դիտարկվող երկրներից հանդիպում է Չիլիում և Ավստրալիայում (Քվինսլենդ): Ավստրալիայում (Քվինսլենդ), օրինակ, համապատասխան հանքանյութի ընդհանուր արժեքի առաջին 100,000 ավստրիալական դոլարի համար (մոտ $73,000) </w:t>
      </w:r>
      <w:r w:rsidRPr="00846C71">
        <w:rPr>
          <w:rFonts w:ascii="GHEA Grapalat" w:hAnsi="GHEA Grapalat"/>
          <w:sz w:val="20"/>
          <w:szCs w:val="20"/>
          <w:lang w:val="hy-AM"/>
        </w:rPr>
        <w:lastRenderedPageBreak/>
        <w:t>ռոյալթի չի վճարվում: Չիլիում հարկատուներն ազատվում են ռոյալթի վճարելուց, եթե տարեկան վաճառքները ցածր են 12,000 տոննա զտված պղնձի համար հաշվարկված համարժեք գումարից:</w:t>
      </w:r>
    </w:p>
    <w:p w14:paraId="59DB1ECA" w14:textId="18529ED4" w:rsidR="004F5994" w:rsidRPr="00846C71" w:rsidRDefault="004F5994" w:rsidP="0027583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Որոշ երկրներ ունեն միադրույք ռոյալթիի համակարգ, սակայն դիտարկված երկրների մեծամասնությունը օգտագործում են ռոյալթիի դրույքների սանդղակային համակարգ</w:t>
      </w:r>
      <w:r w:rsidR="001F7B6A">
        <w:rPr>
          <w:rFonts w:ascii="GHEA Grapalat" w:hAnsi="GHEA Grapalat"/>
          <w:sz w:val="20"/>
          <w:szCs w:val="20"/>
          <w:lang w:val="hy-AM"/>
        </w:rPr>
        <w:t>՝</w:t>
      </w:r>
      <w:r w:rsidRPr="00846C71">
        <w:rPr>
          <w:rFonts w:ascii="GHEA Grapalat" w:hAnsi="GHEA Grapalat"/>
          <w:sz w:val="20"/>
          <w:szCs w:val="20"/>
          <w:lang w:val="hy-AM"/>
        </w:rPr>
        <w:t xml:space="preserve"> կախված այս կամ այն մեծությունից: Հարավային Աֆրիկայում գործում է </w:t>
      </w:r>
      <w:r w:rsidR="00196A3C">
        <w:rPr>
          <w:rFonts w:ascii="GHEA Grapalat" w:hAnsi="GHEA Grapalat"/>
          <w:sz w:val="20"/>
          <w:szCs w:val="20"/>
          <w:lang w:val="hy-AM"/>
        </w:rPr>
        <w:t>ռ</w:t>
      </w:r>
      <w:r w:rsidRPr="00846C71">
        <w:rPr>
          <w:rFonts w:ascii="GHEA Grapalat" w:hAnsi="GHEA Grapalat"/>
          <w:sz w:val="20"/>
          <w:szCs w:val="20"/>
          <w:lang w:val="hy-AM"/>
        </w:rPr>
        <w:t>ոյալթիի սանդղակային համակ</w:t>
      </w:r>
      <w:r w:rsidR="00196A3C">
        <w:rPr>
          <w:rFonts w:ascii="GHEA Grapalat" w:hAnsi="GHEA Grapalat"/>
          <w:sz w:val="20"/>
          <w:szCs w:val="20"/>
          <w:lang w:val="hy-AM"/>
        </w:rPr>
        <w:t>ա</w:t>
      </w:r>
      <w:r w:rsidRPr="00846C71">
        <w:rPr>
          <w:rFonts w:ascii="GHEA Grapalat" w:hAnsi="GHEA Grapalat"/>
          <w:sz w:val="20"/>
          <w:szCs w:val="20"/>
          <w:lang w:val="hy-AM"/>
        </w:rPr>
        <w:t>րգը՝ 0.5-7%-ի սահմաններում հաշվարկված վաճառվող հանքանյութի արժեքից: Հարավային Աֆրիկայում ռոյալթիի տոկոսադրույքը կախված է այն բանից թե հանքանյութը զտված է, թե ոչ</w:t>
      </w:r>
      <w:r w:rsidR="00196A3C">
        <w:rPr>
          <w:rFonts w:ascii="GHEA Grapalat" w:hAnsi="GHEA Grapalat"/>
          <w:sz w:val="20"/>
          <w:szCs w:val="20"/>
          <w:lang w:val="hy-AM"/>
        </w:rPr>
        <w:t>: Ն</w:t>
      </w:r>
      <w:r w:rsidRPr="00846C71">
        <w:rPr>
          <w:rFonts w:ascii="GHEA Grapalat" w:hAnsi="GHEA Grapalat"/>
          <w:sz w:val="20"/>
          <w:szCs w:val="20"/>
          <w:lang w:val="hy-AM"/>
        </w:rPr>
        <w:t>ույն օրենքով տրված են նաև զտված հանքանյութի/մետաղի սահմանումները: Նվազագույն ռոյալթիի տոկոսը զտված օգտակար հանածոների դեպքում կազմում է 0.5 %, իսկ առավելագույն տոկոսը` 5 %: Չզտված օգտակար հանածոների դեպքում ռոյալթիի սանդղակն ավելի բարձր է՝ նվազագույն տոկոսը կազմում է 0.5 %, իսկ առավելագույն տոկոսը` 7 %: Ըստ էության</w:t>
      </w:r>
      <w:r w:rsidR="001F7B6A">
        <w:rPr>
          <w:rFonts w:ascii="GHEA Grapalat" w:hAnsi="GHEA Grapalat"/>
          <w:sz w:val="20"/>
          <w:szCs w:val="20"/>
          <w:lang w:val="hy-AM"/>
        </w:rPr>
        <w:t>,</w:t>
      </w:r>
      <w:r w:rsidRPr="00846C71">
        <w:rPr>
          <w:rFonts w:ascii="GHEA Grapalat" w:hAnsi="GHEA Grapalat"/>
          <w:sz w:val="20"/>
          <w:szCs w:val="20"/>
          <w:lang w:val="hy-AM"/>
        </w:rPr>
        <w:t xml:space="preserve"> այս կերպ Հարավային Աֆրիկայի կառավարությունը փորձում է խթանել ավելի բարձր արժեք ստեղծող վերամշակման օղակների գործունեությ</w:t>
      </w:r>
      <w:r w:rsidR="001F7B6A">
        <w:rPr>
          <w:rFonts w:ascii="GHEA Grapalat" w:hAnsi="GHEA Grapalat"/>
          <w:sz w:val="20"/>
          <w:szCs w:val="20"/>
          <w:lang w:val="hy-AM"/>
        </w:rPr>
        <w:t>ա</w:t>
      </w:r>
      <w:r w:rsidRPr="00846C71">
        <w:rPr>
          <w:rFonts w:ascii="GHEA Grapalat" w:hAnsi="GHEA Grapalat"/>
          <w:sz w:val="20"/>
          <w:szCs w:val="20"/>
          <w:lang w:val="hy-AM"/>
        </w:rPr>
        <w:t>նը, որպես հանքարդյունաբերությունից կախվածությունը նվազեցնելու և տնտեսությունը դիվերսիֆիկացնելու միջոց: Ֆիլիպիններն ունեն ավելի պարզ համակարգ՝ 4 % ռոյալթիի դրույք վաճառվող հանքանյութի արժեքից, որը լրացվում 1-5 %-ի սահմաններում և վճարվում որպես փոխհատուցում հողի սեփականտիրոջը կամ ավելացվում 5%-ի չափով, եթե հանքը գտնվում է հանքային արգելոցների տարածքներում: Այսիպիսով, Ֆիլիպիններում ռոյալթիի նվազագույն դրույքը կազմում է 5%</w:t>
      </w:r>
      <w:r w:rsidR="001F7B6A">
        <w:rPr>
          <w:rFonts w:ascii="GHEA Grapalat" w:hAnsi="GHEA Grapalat"/>
          <w:sz w:val="20"/>
          <w:szCs w:val="20"/>
          <w:lang w:val="hy-AM"/>
        </w:rPr>
        <w:t>,</w:t>
      </w:r>
      <w:r w:rsidRPr="00846C71">
        <w:rPr>
          <w:rFonts w:ascii="GHEA Grapalat" w:hAnsi="GHEA Grapalat"/>
          <w:sz w:val="20"/>
          <w:szCs w:val="20"/>
          <w:lang w:val="hy-AM"/>
        </w:rPr>
        <w:t xml:space="preserve"> առավելագույնը 9% կիրառված վաճառվող հանքանյութի արժեքի նկատմամբ:</w:t>
      </w:r>
    </w:p>
    <w:p w14:paraId="682EE055" w14:textId="119A346F" w:rsidR="004F5994" w:rsidRPr="00846C71" w:rsidRDefault="004F5994" w:rsidP="0027583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Ռոյալթիների հաշվարկման մեխանիզմների առումով, թեև երկրներից յուրաքանչյուրն ունի իր հաշվարկման յուրահատուկ մոտեցումները, սակայն </w:t>
      </w:r>
      <w:r w:rsidR="001F7B6A" w:rsidRPr="00846C71">
        <w:rPr>
          <w:rFonts w:ascii="GHEA Grapalat" w:hAnsi="GHEA Grapalat"/>
          <w:sz w:val="20"/>
          <w:szCs w:val="20"/>
          <w:lang w:val="hy-AM"/>
        </w:rPr>
        <w:t>գ</w:t>
      </w:r>
      <w:r w:rsidR="001F7B6A">
        <w:rPr>
          <w:rFonts w:ascii="GHEA Grapalat" w:hAnsi="GHEA Grapalat"/>
          <w:sz w:val="20"/>
          <w:szCs w:val="20"/>
          <w:lang w:val="hy-AM"/>
        </w:rPr>
        <w:t>րեթ</w:t>
      </w:r>
      <w:r w:rsidR="001F7B6A" w:rsidRPr="00846C71">
        <w:rPr>
          <w:rFonts w:ascii="GHEA Grapalat" w:hAnsi="GHEA Grapalat"/>
          <w:sz w:val="20"/>
          <w:szCs w:val="20"/>
          <w:lang w:val="hy-AM"/>
        </w:rPr>
        <w:t xml:space="preserve">ե </w:t>
      </w:r>
      <w:r w:rsidRPr="00846C71">
        <w:rPr>
          <w:rFonts w:ascii="GHEA Grapalat" w:hAnsi="GHEA Grapalat"/>
          <w:sz w:val="20"/>
          <w:szCs w:val="20"/>
          <w:lang w:val="hy-AM"/>
        </w:rPr>
        <w:t>բոլոր դիտարկված երկրներում հիմք է հանդիսանում վաճառվող ապրանքի մեջ օգտակար հանածոյի (մետաղի) պարունակությունը և տվյալ մետաղի Լոնդոնի բորսայական գները</w:t>
      </w:r>
      <w:r w:rsidR="00196A3C">
        <w:rPr>
          <w:rFonts w:ascii="GHEA Grapalat" w:hAnsi="GHEA Grapalat"/>
          <w:sz w:val="20"/>
          <w:szCs w:val="20"/>
          <w:lang w:val="hy-AM"/>
        </w:rPr>
        <w:t xml:space="preserve">՝ </w:t>
      </w:r>
      <w:r w:rsidRPr="00846C71">
        <w:rPr>
          <w:rFonts w:ascii="GHEA Grapalat" w:hAnsi="GHEA Grapalat"/>
          <w:sz w:val="20"/>
          <w:szCs w:val="20"/>
          <w:lang w:val="hy-AM"/>
        </w:rPr>
        <w:t>արժեքային կամ շահույթի մեծությունից կախված ռոյալթիների համար: Ինչ վերաբերում է ռոյալթիի հաշվարկման բազային, ապա այստեղ ևս երկրներ</w:t>
      </w:r>
      <w:r w:rsidR="00196A3C">
        <w:rPr>
          <w:rFonts w:ascii="GHEA Grapalat" w:hAnsi="GHEA Grapalat"/>
          <w:sz w:val="20"/>
          <w:szCs w:val="20"/>
          <w:lang w:val="hy-AM"/>
        </w:rPr>
        <w:t xml:space="preserve">ում </w:t>
      </w:r>
      <w:r w:rsidRPr="00846C71">
        <w:rPr>
          <w:rFonts w:ascii="GHEA Grapalat" w:hAnsi="GHEA Grapalat"/>
          <w:sz w:val="20"/>
          <w:szCs w:val="20"/>
          <w:lang w:val="hy-AM"/>
        </w:rPr>
        <w:t>առկա է տարբերակված մոտեցում, ինչը դժվար</w:t>
      </w:r>
      <w:r w:rsidR="001F7B6A">
        <w:rPr>
          <w:rFonts w:ascii="GHEA Grapalat" w:hAnsi="GHEA Grapalat"/>
          <w:sz w:val="20"/>
          <w:szCs w:val="20"/>
          <w:lang w:val="hy-AM"/>
        </w:rPr>
        <w:t>ե</w:t>
      </w:r>
      <w:r w:rsidRPr="00846C71">
        <w:rPr>
          <w:rFonts w:ascii="GHEA Grapalat" w:hAnsi="GHEA Grapalat"/>
          <w:sz w:val="20"/>
          <w:szCs w:val="20"/>
          <w:lang w:val="hy-AM"/>
        </w:rPr>
        <w:t>ցնում է համեմատությունները:</w:t>
      </w:r>
    </w:p>
    <w:p w14:paraId="4F5A27ED" w14:textId="1C6D61E6" w:rsidR="00AF1A46" w:rsidRPr="00846C71" w:rsidRDefault="00383E9A" w:rsidP="0027583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Ի լրումն վերը ներկայացված վերլուծության</w:t>
      </w:r>
      <w:r w:rsidR="00196A3C">
        <w:rPr>
          <w:rFonts w:ascii="GHEA Grapalat" w:hAnsi="GHEA Grapalat"/>
          <w:sz w:val="20"/>
          <w:szCs w:val="20"/>
          <w:lang w:val="hy-AM"/>
        </w:rPr>
        <w:t>՝</w:t>
      </w:r>
      <w:r w:rsidR="00AF1A46" w:rsidRPr="00846C71">
        <w:rPr>
          <w:rFonts w:ascii="GHEA Grapalat" w:hAnsi="GHEA Grapalat"/>
          <w:sz w:val="20"/>
          <w:szCs w:val="20"/>
          <w:lang w:val="hy-AM"/>
        </w:rPr>
        <w:t xml:space="preserve"> ստորև առանձնացված են մի քանի երկրների համադրելի դրույքաչափերն ու հարկային միջավայրը, որով էլ բնութագրվում է տվյալ երկրում </w:t>
      </w:r>
      <w:r w:rsidR="005F46B9">
        <w:rPr>
          <w:rFonts w:ascii="GHEA Grapalat" w:hAnsi="GHEA Grapalat"/>
          <w:sz w:val="20"/>
          <w:szCs w:val="20"/>
          <w:lang w:val="hy-AM" w:eastAsia="en-GB"/>
        </w:rPr>
        <w:t>ընդերքօգտագործ</w:t>
      </w:r>
      <w:r w:rsidR="00AF1A46" w:rsidRPr="00846C71">
        <w:rPr>
          <w:rFonts w:ascii="GHEA Grapalat" w:hAnsi="GHEA Grapalat"/>
          <w:sz w:val="20"/>
          <w:szCs w:val="20"/>
          <w:lang w:val="hy-AM"/>
        </w:rPr>
        <w:t>ողների համար տնտեսական միջավայրը:</w:t>
      </w:r>
    </w:p>
    <w:p w14:paraId="54E682F2" w14:textId="0AA2A767" w:rsidR="00F73325" w:rsidRPr="00846C71" w:rsidRDefault="00F73325" w:rsidP="00275830">
      <w:pPr>
        <w:spacing w:after="120" w:line="240" w:lineRule="auto"/>
        <w:jc w:val="both"/>
        <w:rPr>
          <w:rFonts w:ascii="GHEA Grapalat" w:hAnsi="GHEA Grapalat"/>
          <w:b/>
          <w:i/>
          <w:sz w:val="20"/>
          <w:szCs w:val="20"/>
          <w:lang w:val="hy-AM"/>
        </w:rPr>
      </w:pPr>
      <w:r w:rsidRPr="00846C71">
        <w:rPr>
          <w:rFonts w:ascii="GHEA Grapalat" w:hAnsi="GHEA Grapalat"/>
          <w:b/>
          <w:i/>
          <w:sz w:val="20"/>
          <w:szCs w:val="20"/>
          <w:lang w:val="hy-AM"/>
        </w:rPr>
        <w:t>Ռուսաստանի Դաշնություն</w:t>
      </w:r>
      <w:bookmarkEnd w:id="9"/>
    </w:p>
    <w:p w14:paraId="2A3A561B" w14:textId="77777777" w:rsidR="00F73325" w:rsidRPr="00846C71" w:rsidRDefault="00F73325" w:rsidP="0027583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Ռուսաստանի Դաշնությունում հանքարդյունաբերությունը կարգավորող հիմնական ակտերն են.</w:t>
      </w:r>
    </w:p>
    <w:p w14:paraId="1B061BA2" w14:textId="0AED8C2C" w:rsidR="00F73325" w:rsidRPr="00846C71" w:rsidRDefault="00F73325" w:rsidP="0027583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Ընդերքի մասին օրենք (Ռուսաստանի Դաշնության օրենք թիվ 2395-1 2018 թ.)</w:t>
      </w:r>
    </w:p>
    <w:p w14:paraId="5563D5E8" w14:textId="33D4174F" w:rsidR="00F73325" w:rsidRPr="00846C71" w:rsidRDefault="00F73325" w:rsidP="00CE503C">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«Թանկարժեք մետաղների և թանկարժեք քարերի մասին» դաշնային օրենք:</w:t>
      </w:r>
    </w:p>
    <w:p w14:paraId="72121825" w14:textId="77777777" w:rsidR="00F73325" w:rsidRPr="00846C71" w:rsidRDefault="00F73325" w:rsidP="00CE503C">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Ռոյալթիներ</w:t>
      </w:r>
    </w:p>
    <w:p w14:paraId="7FE40D40" w14:textId="0ACDC753" w:rsidR="00F73325" w:rsidRPr="00846C71" w:rsidRDefault="00F73325" w:rsidP="00CE503C">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Ռուսաստանի Դաշնությունում ռոյալթիի դրույքաչափերն են՝ կոբալտ </w:t>
      </w:r>
      <w:r w:rsidR="00196A3C">
        <w:rPr>
          <w:rFonts w:ascii="GHEA Grapalat" w:hAnsi="GHEA Grapalat"/>
          <w:sz w:val="20"/>
          <w:szCs w:val="20"/>
          <w:lang w:val="hy-AM"/>
        </w:rPr>
        <w:t xml:space="preserve">- </w:t>
      </w:r>
      <w:r w:rsidRPr="00846C71">
        <w:rPr>
          <w:rFonts w:ascii="GHEA Grapalat" w:hAnsi="GHEA Grapalat"/>
          <w:sz w:val="20"/>
          <w:szCs w:val="20"/>
          <w:lang w:val="hy-AM"/>
        </w:rPr>
        <w:t>8,00%, պղինձ</w:t>
      </w:r>
      <w:r w:rsidR="00196A3C">
        <w:rPr>
          <w:rFonts w:ascii="GHEA Grapalat" w:hAnsi="GHEA Grapalat"/>
          <w:sz w:val="20"/>
          <w:szCs w:val="20"/>
          <w:lang w:val="hy-AM"/>
        </w:rPr>
        <w:t xml:space="preserve"> -</w:t>
      </w:r>
      <w:r w:rsidRPr="00846C71">
        <w:rPr>
          <w:rFonts w:ascii="GHEA Grapalat" w:hAnsi="GHEA Grapalat"/>
          <w:sz w:val="20"/>
          <w:szCs w:val="20"/>
          <w:lang w:val="hy-AM"/>
        </w:rPr>
        <w:t xml:space="preserve"> 8,00%, մանգան </w:t>
      </w:r>
      <w:r w:rsidR="00196A3C">
        <w:rPr>
          <w:rFonts w:ascii="GHEA Grapalat" w:hAnsi="GHEA Grapalat"/>
          <w:sz w:val="20"/>
          <w:szCs w:val="20"/>
          <w:lang w:val="hy-AM"/>
        </w:rPr>
        <w:t xml:space="preserve"> - </w:t>
      </w:r>
      <w:r w:rsidRPr="00846C71">
        <w:rPr>
          <w:rFonts w:ascii="GHEA Grapalat" w:hAnsi="GHEA Grapalat"/>
          <w:sz w:val="20"/>
          <w:szCs w:val="20"/>
          <w:lang w:val="hy-AM"/>
        </w:rPr>
        <w:t>4.80% և նիկել</w:t>
      </w:r>
      <w:r w:rsidR="00196A3C">
        <w:rPr>
          <w:rFonts w:ascii="GHEA Grapalat" w:hAnsi="GHEA Grapalat"/>
          <w:sz w:val="20"/>
          <w:szCs w:val="20"/>
          <w:lang w:val="hy-AM"/>
        </w:rPr>
        <w:t xml:space="preserve"> -</w:t>
      </w:r>
      <w:r w:rsidRPr="00846C71">
        <w:rPr>
          <w:rFonts w:ascii="GHEA Grapalat" w:hAnsi="GHEA Grapalat"/>
          <w:sz w:val="20"/>
          <w:szCs w:val="20"/>
          <w:lang w:val="hy-AM"/>
        </w:rPr>
        <w:t xml:space="preserve"> 8.00%: Հարկային բազան արդյունահանվող օգտակար հանածոյի արժեքն է ըստ քանակի</w:t>
      </w:r>
      <w:r w:rsidR="00A64E2E" w:rsidRPr="00846C71">
        <w:rPr>
          <w:rFonts w:ascii="GHEA Grapalat" w:hAnsi="GHEA Grapalat"/>
          <w:sz w:val="20"/>
          <w:szCs w:val="20"/>
          <w:lang w:val="hy-AM"/>
        </w:rPr>
        <w:t xml:space="preserve"> </w:t>
      </w:r>
      <w:r w:rsidRPr="00846C71">
        <w:rPr>
          <w:rFonts w:ascii="GHEA Grapalat" w:hAnsi="GHEA Grapalat"/>
          <w:sz w:val="20"/>
          <w:szCs w:val="20"/>
          <w:lang w:val="hy-AM"/>
        </w:rPr>
        <w:t>և վաճառքի գինը առանց ԱԱՀ-ի, մաքսատուրքի և մաքսազերծման վճարներ</w:t>
      </w:r>
      <w:r w:rsidR="00196A3C">
        <w:rPr>
          <w:rFonts w:ascii="GHEA Grapalat" w:hAnsi="GHEA Grapalat"/>
          <w:sz w:val="20"/>
          <w:szCs w:val="20"/>
          <w:lang w:val="hy-AM"/>
        </w:rPr>
        <w:t>ի՝</w:t>
      </w:r>
      <w:r w:rsidRPr="00846C71">
        <w:rPr>
          <w:rFonts w:ascii="GHEA Grapalat" w:hAnsi="GHEA Grapalat"/>
          <w:sz w:val="20"/>
          <w:szCs w:val="20"/>
          <w:lang w:val="hy-AM"/>
        </w:rPr>
        <w:t xml:space="preserve"> նվազ</w:t>
      </w:r>
      <w:r w:rsidR="00196A3C">
        <w:rPr>
          <w:rFonts w:ascii="GHEA Grapalat" w:hAnsi="GHEA Grapalat"/>
          <w:sz w:val="20"/>
          <w:szCs w:val="20"/>
          <w:lang w:val="hy-AM"/>
        </w:rPr>
        <w:t>եցր</w:t>
      </w:r>
      <w:r w:rsidRPr="00846C71">
        <w:rPr>
          <w:rFonts w:ascii="GHEA Grapalat" w:hAnsi="GHEA Grapalat"/>
          <w:sz w:val="20"/>
          <w:szCs w:val="20"/>
          <w:lang w:val="hy-AM"/>
        </w:rPr>
        <w:t>ած բեռնափոխադրումների և վերամշակման ծախսեր</w:t>
      </w:r>
      <w:r w:rsidR="00196A3C">
        <w:rPr>
          <w:rFonts w:ascii="GHEA Grapalat" w:hAnsi="GHEA Grapalat"/>
          <w:sz w:val="20"/>
          <w:szCs w:val="20"/>
          <w:lang w:val="hy-AM"/>
        </w:rPr>
        <w:t>ը</w:t>
      </w:r>
      <w:r w:rsidRPr="00846C71">
        <w:rPr>
          <w:rFonts w:ascii="GHEA Grapalat" w:hAnsi="GHEA Grapalat"/>
          <w:sz w:val="20"/>
          <w:szCs w:val="20"/>
          <w:lang w:val="hy-AM"/>
        </w:rPr>
        <w:t xml:space="preserve"> կամ արտադրության արժեքը՝ ըստ հարկային հաշվառման</w:t>
      </w:r>
      <w:r w:rsidR="00A64E2E" w:rsidRPr="00846C71">
        <w:rPr>
          <w:rFonts w:ascii="GHEA Grapalat" w:hAnsi="GHEA Grapalat"/>
          <w:sz w:val="20"/>
          <w:szCs w:val="20"/>
          <w:lang w:val="hy-AM"/>
        </w:rPr>
        <w:t xml:space="preserve"> </w:t>
      </w:r>
      <w:r w:rsidRPr="00846C71">
        <w:rPr>
          <w:rFonts w:ascii="GHEA Grapalat" w:hAnsi="GHEA Grapalat"/>
          <w:sz w:val="20"/>
          <w:szCs w:val="20"/>
          <w:lang w:val="hy-AM"/>
        </w:rPr>
        <w:t>պահպանվում է շահութահարկի նպատակներով:</w:t>
      </w:r>
    </w:p>
    <w:p w14:paraId="467E4E3C" w14:textId="77777777" w:rsidR="00F73325" w:rsidRPr="00846C71" w:rsidRDefault="00F73325" w:rsidP="00CE503C">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Հանքային հարկեր, բացի ռոյալթիներից</w:t>
      </w:r>
    </w:p>
    <w:p w14:paraId="768C24A4" w14:textId="396C704A" w:rsidR="00F73325" w:rsidRPr="00846C71" w:rsidRDefault="00F73325" w:rsidP="00CE503C">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Ռուսաստանի Դաշնությունում հանքային այլ հարկեր չկան</w:t>
      </w:r>
      <w:r w:rsidR="00A86F13">
        <w:rPr>
          <w:rFonts w:ascii="GHEA Grapalat" w:hAnsi="GHEA Grapalat"/>
          <w:sz w:val="20"/>
          <w:szCs w:val="20"/>
          <w:lang w:val="hy-AM"/>
        </w:rPr>
        <w:t>:</w:t>
      </w:r>
    </w:p>
    <w:p w14:paraId="7231161F" w14:textId="2B025164" w:rsidR="00F73325" w:rsidRPr="00846C71" w:rsidRDefault="00F73325" w:rsidP="00500C83">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Վարչական վճարներ</w:t>
      </w:r>
    </w:p>
    <w:p w14:paraId="7B62764C" w14:textId="4C440085" w:rsidR="00F73325" w:rsidRPr="00846C71" w:rsidRDefault="00F73325" w:rsidP="00500C83">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lastRenderedPageBreak/>
        <w:t>Լիցենզիաները տրվում են աճուրդով</w:t>
      </w:r>
      <w:r w:rsidR="00A86F13">
        <w:rPr>
          <w:rFonts w:ascii="GHEA Grapalat" w:hAnsi="GHEA Grapalat"/>
          <w:sz w:val="20"/>
          <w:szCs w:val="20"/>
          <w:lang w:val="hy-AM"/>
        </w:rPr>
        <w:t>,</w:t>
      </w:r>
      <w:r w:rsidRPr="00846C71">
        <w:rPr>
          <w:rFonts w:ascii="GHEA Grapalat" w:hAnsi="GHEA Grapalat"/>
          <w:sz w:val="20"/>
          <w:szCs w:val="20"/>
          <w:lang w:val="hy-AM"/>
        </w:rPr>
        <w:t xml:space="preserve"> ամենաբարձր </w:t>
      </w:r>
      <w:r w:rsidR="00A86F13">
        <w:rPr>
          <w:rFonts w:ascii="GHEA Grapalat" w:hAnsi="GHEA Grapalat"/>
          <w:sz w:val="20"/>
          <w:szCs w:val="20"/>
          <w:lang w:val="hy-AM"/>
        </w:rPr>
        <w:t xml:space="preserve">գին առաջարկած </w:t>
      </w:r>
      <w:r w:rsidRPr="00846C71">
        <w:rPr>
          <w:rFonts w:ascii="GHEA Grapalat" w:hAnsi="GHEA Grapalat"/>
          <w:sz w:val="20"/>
          <w:szCs w:val="20"/>
          <w:lang w:val="hy-AM"/>
        </w:rPr>
        <w:t>գնորդին: Կիրառվում է մրցույթին մասնակցելու հայտի վճար</w:t>
      </w:r>
      <w:r w:rsidR="00A64E2E" w:rsidRPr="00846C71">
        <w:rPr>
          <w:rFonts w:ascii="GHEA Grapalat" w:hAnsi="GHEA Grapalat"/>
          <w:sz w:val="20"/>
          <w:szCs w:val="20"/>
          <w:lang w:val="hy-AM"/>
        </w:rPr>
        <w:t xml:space="preserve"> </w:t>
      </w:r>
      <w:r w:rsidRPr="00846C71">
        <w:rPr>
          <w:rFonts w:ascii="GHEA Grapalat" w:hAnsi="GHEA Grapalat"/>
          <w:sz w:val="20"/>
          <w:szCs w:val="20"/>
          <w:lang w:val="hy-AM"/>
        </w:rPr>
        <w:t>կամ աճուրդի և ստորագրման բոնուս՝ ընդերքի լիցենզիայի տրամադրման համար։ Լիցենզիայի վճարները</w:t>
      </w:r>
      <w:r w:rsidR="00A64E2E" w:rsidRPr="00846C71">
        <w:rPr>
          <w:rFonts w:ascii="GHEA Grapalat" w:hAnsi="GHEA Grapalat"/>
          <w:sz w:val="20"/>
          <w:szCs w:val="20"/>
          <w:lang w:val="hy-AM"/>
        </w:rPr>
        <w:t xml:space="preserve"> </w:t>
      </w:r>
      <w:r w:rsidRPr="00846C71">
        <w:rPr>
          <w:rFonts w:ascii="GHEA Grapalat" w:hAnsi="GHEA Grapalat"/>
          <w:sz w:val="20"/>
          <w:szCs w:val="20"/>
          <w:lang w:val="hy-AM"/>
        </w:rPr>
        <w:t>նախատեսվ</w:t>
      </w:r>
      <w:r w:rsidR="00500C83">
        <w:rPr>
          <w:rFonts w:ascii="GHEA Grapalat" w:hAnsi="GHEA Grapalat"/>
          <w:sz w:val="20"/>
          <w:szCs w:val="20"/>
          <w:lang w:val="hy-AM"/>
        </w:rPr>
        <w:t>ած</w:t>
      </w:r>
      <w:r w:rsidRPr="00846C71">
        <w:rPr>
          <w:rFonts w:ascii="GHEA Grapalat" w:hAnsi="GHEA Grapalat"/>
          <w:sz w:val="20"/>
          <w:szCs w:val="20"/>
          <w:lang w:val="hy-AM"/>
        </w:rPr>
        <w:t xml:space="preserve"> են ցանկացած լիցենզայի դեպքում</w:t>
      </w:r>
      <w:r w:rsidR="00500C83">
        <w:rPr>
          <w:rFonts w:ascii="GHEA Grapalat" w:hAnsi="GHEA Grapalat"/>
          <w:sz w:val="20"/>
          <w:szCs w:val="20"/>
          <w:lang w:val="hy-AM"/>
        </w:rPr>
        <w:t xml:space="preserve"> </w:t>
      </w:r>
      <w:r w:rsidRPr="00846C71">
        <w:rPr>
          <w:rFonts w:ascii="GHEA Grapalat" w:hAnsi="GHEA Grapalat"/>
          <w:sz w:val="20"/>
          <w:szCs w:val="20"/>
          <w:lang w:val="hy-AM"/>
        </w:rPr>
        <w:t>պայմանագրի հատուկ պայմաններով:</w:t>
      </w:r>
    </w:p>
    <w:p w14:paraId="2D65D777" w14:textId="3271ABDC" w:rsidR="00F73325" w:rsidRPr="00846C71" w:rsidRDefault="00F73325" w:rsidP="00500C83">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Միանվագ վճարներ</w:t>
      </w:r>
      <w:r w:rsidR="00A86F13">
        <w:rPr>
          <w:rFonts w:ascii="GHEA Grapalat" w:hAnsi="GHEA Grapalat"/>
          <w:sz w:val="20"/>
          <w:szCs w:val="20"/>
          <w:lang w:val="hy-AM"/>
        </w:rPr>
        <w:t>ը</w:t>
      </w:r>
      <w:r w:rsidRPr="00846C71">
        <w:rPr>
          <w:rFonts w:ascii="GHEA Grapalat" w:hAnsi="GHEA Grapalat"/>
          <w:sz w:val="20"/>
          <w:szCs w:val="20"/>
          <w:lang w:val="hy-AM"/>
        </w:rPr>
        <w:t xml:space="preserve"> վճարման ենթակա են դառնում լիցենզիայի պայմանագրով սահմանված որոշակի իրադարձության դեպքում (օրինակ՝ արտադրության որոշակի մակարդակի հասնելը, հանքավայրի հայտնաբերումը կամ</w:t>
      </w:r>
      <w:r w:rsidR="00A64E2E" w:rsidRPr="00846C71">
        <w:rPr>
          <w:rFonts w:ascii="GHEA Grapalat" w:hAnsi="GHEA Grapalat"/>
          <w:sz w:val="20"/>
          <w:szCs w:val="20"/>
          <w:lang w:val="hy-AM"/>
        </w:rPr>
        <w:t xml:space="preserve"> </w:t>
      </w:r>
      <w:r w:rsidRPr="00846C71">
        <w:rPr>
          <w:rFonts w:ascii="GHEA Grapalat" w:hAnsi="GHEA Grapalat"/>
          <w:sz w:val="20"/>
          <w:szCs w:val="20"/>
          <w:lang w:val="hy-AM"/>
        </w:rPr>
        <w:t>հանքավայրի հետախուզման սկիզբ):</w:t>
      </w:r>
    </w:p>
    <w:p w14:paraId="3707C2A7" w14:textId="29DFB399" w:rsidR="00F73325" w:rsidRPr="00846C71" w:rsidRDefault="00F73325" w:rsidP="00500C83">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Երկրաբանական գործընթացի յուրաքանչյուր փուլի համար առանձին-առանձին սահմանված հանքային պաշարների արտադրությունից տարբեր նպատակներով ընդերքի օգտագործման համար կանոնավոր վճարումներ: Այլ նպատակները ներառում են հանքավայրի հետախուզման, հանքավայրի գնահատման, ընդերքի օգտագործումը հանքավայրի վրա օբյեկտներ կառուցելու համար և այլն: Հերթական վճարումները կատարվում են եռամսյակը մեկ, և դրանց չափը կախված է հանքավայրի մեծությունից և երկրաբանական </w:t>
      </w:r>
      <w:r w:rsidR="005A2F8C">
        <w:rPr>
          <w:rFonts w:ascii="GHEA Grapalat" w:hAnsi="GHEA Grapalat"/>
          <w:sz w:val="20"/>
          <w:szCs w:val="20"/>
          <w:lang w:val="hy-AM"/>
        </w:rPr>
        <w:t xml:space="preserve">ու </w:t>
      </w:r>
      <w:r w:rsidRPr="00846C71">
        <w:rPr>
          <w:rFonts w:ascii="GHEA Grapalat" w:hAnsi="GHEA Grapalat"/>
          <w:sz w:val="20"/>
          <w:szCs w:val="20"/>
          <w:lang w:val="hy-AM"/>
        </w:rPr>
        <w:t xml:space="preserve">տնտեսական առանձնահատկություններից: </w:t>
      </w:r>
    </w:p>
    <w:p w14:paraId="3FC35304" w14:textId="027610F9" w:rsidR="00F73325" w:rsidRPr="00846C71" w:rsidRDefault="00F73325" w:rsidP="00500C83">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Բնապահպանական տուրքեր</w:t>
      </w:r>
    </w:p>
    <w:p w14:paraId="43548BD5" w14:textId="77777777" w:rsidR="00F73325" w:rsidRPr="00846C71" w:rsidRDefault="00F73325" w:rsidP="00500C83">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Ռուսաստանի Դաշնությունը բնապահպանական հատուկ տուրքեր չունի: </w:t>
      </w:r>
    </w:p>
    <w:p w14:paraId="1D8539E1" w14:textId="636C8110" w:rsidR="00F73325" w:rsidRPr="00846C71" w:rsidRDefault="00F73325" w:rsidP="00500C83">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Կորպորատիվ շահութահարկ</w:t>
      </w:r>
    </w:p>
    <w:p w14:paraId="72A75FEE" w14:textId="6D7C26AE" w:rsidR="00F73325" w:rsidRPr="00846C71" w:rsidRDefault="00F73325" w:rsidP="00500C83">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Շահութահարկի առավելագույն դրույքաչափը 20% է, որից միայն 2%</w:t>
      </w:r>
      <w:r w:rsidR="00150BD2">
        <w:rPr>
          <w:rFonts w:ascii="GHEA Grapalat" w:hAnsi="GHEA Grapalat"/>
          <w:sz w:val="20"/>
          <w:szCs w:val="20"/>
          <w:lang w:val="hy-AM"/>
        </w:rPr>
        <w:t>-</w:t>
      </w:r>
      <w:r w:rsidRPr="00846C71">
        <w:rPr>
          <w:rFonts w:ascii="GHEA Grapalat" w:hAnsi="GHEA Grapalat"/>
          <w:sz w:val="20"/>
          <w:szCs w:val="20"/>
          <w:lang w:val="hy-AM"/>
        </w:rPr>
        <w:t>ն է վճարվում դաշնային բյուջե: Մարզային բյուջե վճարման ենթակա է 18%</w:t>
      </w:r>
      <w:r w:rsidR="00A86F13">
        <w:rPr>
          <w:rFonts w:ascii="GHEA Grapalat" w:hAnsi="GHEA Grapalat"/>
          <w:sz w:val="20"/>
          <w:szCs w:val="20"/>
          <w:lang w:val="hy-AM"/>
        </w:rPr>
        <w:t>-ը</w:t>
      </w:r>
      <w:r w:rsidRPr="00846C71">
        <w:rPr>
          <w:rFonts w:ascii="GHEA Grapalat" w:hAnsi="GHEA Grapalat"/>
          <w:sz w:val="20"/>
          <w:szCs w:val="20"/>
          <w:lang w:val="hy-AM"/>
        </w:rPr>
        <w:t>։ Հարկային բազան սահմանվում է որպես հարկ վճարողի ստացած ընդհանուր եկամուտ՝ հանած դրա հետ կապված ծախսերը և թույլատրելի նվազեցումները:</w:t>
      </w:r>
    </w:p>
    <w:p w14:paraId="28DF6FA6" w14:textId="03624EF8" w:rsidR="00F73325" w:rsidRPr="00846C71" w:rsidRDefault="00F73325" w:rsidP="00150BD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Հարկային վնասների օգտագործման ժամկետային սահմանափակում չկա: 2017-2020 թվականներին օգտագործված հարկային վնասների տեղափոխման գումարը չի կարող գերազանցել ընթացիկ ժամանակաշրջանի հարկային բազայի 50%-ը: </w:t>
      </w:r>
    </w:p>
    <w:p w14:paraId="1ECAEB81" w14:textId="77777777" w:rsidR="00F73325" w:rsidRPr="00846C71" w:rsidRDefault="00F73325" w:rsidP="00150BD2">
      <w:pPr>
        <w:spacing w:after="120" w:line="240" w:lineRule="auto"/>
        <w:jc w:val="both"/>
        <w:rPr>
          <w:rFonts w:ascii="GHEA Grapalat" w:hAnsi="GHEA Grapalat"/>
          <w:sz w:val="20"/>
          <w:szCs w:val="20"/>
          <w:lang w:val="hy-AM"/>
        </w:rPr>
      </w:pPr>
      <w:r w:rsidRPr="00846C71">
        <w:rPr>
          <w:rFonts w:ascii="GHEA Grapalat" w:hAnsi="GHEA Grapalat"/>
          <w:b/>
          <w:bCs/>
          <w:sz w:val="20"/>
          <w:szCs w:val="20"/>
          <w:lang w:val="hy-AM"/>
        </w:rPr>
        <w:t>Նվազեցվող ծախսեր</w:t>
      </w:r>
      <w:r w:rsidRPr="00846C71">
        <w:rPr>
          <w:rFonts w:ascii="GHEA Grapalat" w:hAnsi="GHEA Grapalat"/>
          <w:sz w:val="20"/>
          <w:szCs w:val="20"/>
          <w:lang w:val="hy-AM"/>
        </w:rPr>
        <w:t xml:space="preserve"> (ռոյալթիներ, բնապահպանական և վարչական վճարներ)</w:t>
      </w:r>
    </w:p>
    <w:p w14:paraId="0A117705" w14:textId="4EE4CFF4" w:rsidR="00F73325" w:rsidRPr="00846C71" w:rsidRDefault="00F73325" w:rsidP="00150BD2">
      <w:pPr>
        <w:tabs>
          <w:tab w:val="left" w:pos="6912"/>
        </w:tabs>
        <w:spacing w:after="120" w:line="240" w:lineRule="auto"/>
        <w:jc w:val="both"/>
        <w:rPr>
          <w:rFonts w:ascii="GHEA Grapalat" w:hAnsi="GHEA Grapalat"/>
          <w:sz w:val="20"/>
          <w:szCs w:val="20"/>
          <w:lang w:val="hy-AM"/>
        </w:rPr>
      </w:pPr>
      <w:r w:rsidRPr="00846C71">
        <w:rPr>
          <w:rFonts w:ascii="GHEA Grapalat" w:hAnsi="GHEA Grapalat"/>
          <w:sz w:val="20"/>
          <w:szCs w:val="20"/>
          <w:lang w:val="hy-AM"/>
        </w:rPr>
        <w:t>Ռոյալթին նվազեցվում է շահութահարկի հաշվարկում:</w:t>
      </w:r>
      <w:r w:rsidR="00150BD2">
        <w:rPr>
          <w:rFonts w:ascii="GHEA Grapalat" w:hAnsi="GHEA Grapalat"/>
          <w:sz w:val="20"/>
          <w:szCs w:val="20"/>
          <w:lang w:val="hy-AM"/>
        </w:rPr>
        <w:tab/>
      </w:r>
    </w:p>
    <w:p w14:paraId="56777032" w14:textId="0C013355" w:rsidR="005A2F8C" w:rsidRPr="005A2F8C" w:rsidRDefault="00F73325" w:rsidP="00150BD2">
      <w:pPr>
        <w:spacing w:after="120" w:line="240" w:lineRule="auto"/>
        <w:jc w:val="both"/>
        <w:rPr>
          <w:rFonts w:ascii="GHEA Grapalat" w:hAnsi="GHEA Grapalat"/>
          <w:i/>
          <w:sz w:val="20"/>
          <w:szCs w:val="20"/>
          <w:lang w:val="hy-AM"/>
        </w:rPr>
      </w:pPr>
      <w:r w:rsidRPr="005A2F8C">
        <w:rPr>
          <w:rFonts w:ascii="GHEA Grapalat" w:hAnsi="GHEA Grapalat"/>
          <w:i/>
          <w:sz w:val="20"/>
          <w:szCs w:val="20"/>
          <w:lang w:val="hy-AM"/>
        </w:rPr>
        <w:t>Մաշվածություն</w:t>
      </w:r>
    </w:p>
    <w:p w14:paraId="056A303B" w14:textId="19F168CE" w:rsidR="00F73325" w:rsidRPr="00846C71" w:rsidRDefault="005A2F8C" w:rsidP="00150BD2">
      <w:pPr>
        <w:spacing w:after="120" w:line="240" w:lineRule="auto"/>
        <w:jc w:val="both"/>
        <w:rPr>
          <w:rFonts w:ascii="GHEA Grapalat" w:hAnsi="GHEA Grapalat"/>
          <w:sz w:val="20"/>
          <w:szCs w:val="20"/>
          <w:lang w:val="hy-AM"/>
        </w:rPr>
      </w:pPr>
      <w:r>
        <w:rPr>
          <w:rFonts w:ascii="GHEA Grapalat" w:hAnsi="GHEA Grapalat"/>
          <w:sz w:val="20"/>
          <w:szCs w:val="20"/>
          <w:lang w:val="hy-AM"/>
        </w:rPr>
        <w:t>Հ</w:t>
      </w:r>
      <w:r w:rsidR="00F73325" w:rsidRPr="00846C71">
        <w:rPr>
          <w:rFonts w:ascii="GHEA Grapalat" w:hAnsi="GHEA Grapalat"/>
          <w:sz w:val="20"/>
          <w:szCs w:val="20"/>
          <w:lang w:val="hy-AM"/>
        </w:rPr>
        <w:t xml:space="preserve">իմնական միջոցների մաշվածությունը դասակարգվում է տասը խմբերից մեկում՝ կախված օգտակար ծառայության ժամկետից: </w:t>
      </w:r>
      <w:r w:rsidR="000A34B6">
        <w:rPr>
          <w:rFonts w:ascii="GHEA Grapalat" w:hAnsi="GHEA Grapalat"/>
          <w:sz w:val="20"/>
          <w:szCs w:val="20"/>
          <w:lang w:val="hy-AM"/>
        </w:rPr>
        <w:t>Գոյություն ունի մ</w:t>
      </w:r>
      <w:r w:rsidR="00F73325" w:rsidRPr="00846C71">
        <w:rPr>
          <w:rFonts w:ascii="GHEA Grapalat" w:hAnsi="GHEA Grapalat"/>
          <w:sz w:val="20"/>
          <w:szCs w:val="20"/>
          <w:lang w:val="hy-AM"/>
        </w:rPr>
        <w:t xml:space="preserve">աշվածության ծախսերի հաշվարկման երկու եղանակ՝ ուղիղ գծային և նվազեցնող մնացորդի մեթոդը: Օգտակար </w:t>
      </w:r>
      <w:r w:rsidR="00521070">
        <w:rPr>
          <w:rFonts w:ascii="GHEA Grapalat" w:hAnsi="GHEA Grapalat"/>
          <w:sz w:val="20"/>
          <w:szCs w:val="20"/>
          <w:lang w:val="hy-AM"/>
        </w:rPr>
        <w:t>ծառայության ժամկետի</w:t>
      </w:r>
      <w:r w:rsidR="00F73325" w:rsidRPr="00846C71">
        <w:rPr>
          <w:rFonts w:ascii="GHEA Grapalat" w:hAnsi="GHEA Grapalat"/>
          <w:sz w:val="20"/>
          <w:szCs w:val="20"/>
          <w:lang w:val="hy-AM"/>
        </w:rPr>
        <w:t xml:space="preserve"> օրինակներ</w:t>
      </w:r>
      <w:r w:rsidR="00521070">
        <w:rPr>
          <w:rFonts w:ascii="GHEA Grapalat" w:hAnsi="GHEA Grapalat"/>
          <w:sz w:val="20"/>
          <w:szCs w:val="20"/>
          <w:lang w:val="hy-AM"/>
        </w:rPr>
        <w:t xml:space="preserve"> են</w:t>
      </w:r>
      <w:r w:rsidR="00F73325" w:rsidRPr="00846C71">
        <w:rPr>
          <w:rFonts w:ascii="GHEA Grapalat" w:hAnsi="GHEA Grapalat"/>
          <w:sz w:val="20"/>
          <w:szCs w:val="20"/>
          <w:lang w:val="hy-AM"/>
        </w:rPr>
        <w:t xml:space="preserve">՝ մետաղամշակման գործիքներ/մեքենաներ 1-2 տարի, ծանր բեռնատարներ 7-10 տարի, պայթուցիկ նյութերի վառարան 20-25 տարի: </w:t>
      </w:r>
    </w:p>
    <w:p w14:paraId="55C8F344" w14:textId="0F023480" w:rsidR="00F73325" w:rsidRPr="00846C71" w:rsidRDefault="00F73325" w:rsidP="00150BD2">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Արտահանման տուրքեր</w:t>
      </w:r>
    </w:p>
    <w:p w14:paraId="3AD76F8A" w14:textId="77777777" w:rsidR="00A86F13" w:rsidRDefault="00F73325" w:rsidP="00150BD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Որոշ օգտակար հանածոների միացությունների համար գործում է արտահանման հարկ</w:t>
      </w:r>
      <w:r w:rsidR="009A5EFC" w:rsidRPr="00846C71">
        <w:rPr>
          <w:rFonts w:ascii="GHEA Grapalat" w:hAnsi="GHEA Grapalat"/>
          <w:sz w:val="20"/>
          <w:szCs w:val="20"/>
          <w:lang w:val="hy-AM"/>
        </w:rPr>
        <w:t xml:space="preserve">: </w:t>
      </w:r>
    </w:p>
    <w:p w14:paraId="0BE71649" w14:textId="49A0D9FC" w:rsidR="00F73325" w:rsidRPr="00846C71" w:rsidRDefault="00F73325" w:rsidP="00150BD2">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Ռուսական արտահանման մաքսատուրքերի դրույքաչափեր</w:t>
      </w:r>
      <w:r w:rsidR="00A86F13">
        <w:rPr>
          <w:rFonts w:ascii="GHEA Grapalat" w:hAnsi="GHEA Grapalat"/>
          <w:sz w:val="20"/>
          <w:szCs w:val="20"/>
          <w:lang w:val="hy-AM"/>
        </w:rPr>
        <w:t>ը</w:t>
      </w:r>
      <w:r w:rsidRPr="00846C71">
        <w:rPr>
          <w:rFonts w:ascii="GHEA Grapalat" w:hAnsi="GHEA Grapalat"/>
          <w:sz w:val="20"/>
          <w:szCs w:val="20"/>
          <w:lang w:val="hy-AM"/>
        </w:rPr>
        <w:t xml:space="preserve"> տարբեր օգտակար հանածոների համար (% և եվրո)</w:t>
      </w:r>
    </w:p>
    <w:tbl>
      <w:tblPr>
        <w:tblStyle w:val="GTITableStyle1"/>
        <w:tblW w:w="9270" w:type="dxa"/>
        <w:tblLook w:val="04A0" w:firstRow="1" w:lastRow="0" w:firstColumn="1" w:lastColumn="0" w:noHBand="0" w:noVBand="1"/>
      </w:tblPr>
      <w:tblGrid>
        <w:gridCol w:w="4860"/>
        <w:gridCol w:w="4410"/>
      </w:tblGrid>
      <w:tr w:rsidR="00F73325" w:rsidRPr="00846C71" w14:paraId="05862BB0" w14:textId="77777777" w:rsidTr="009E14BB">
        <w:trPr>
          <w:cnfStyle w:val="100000000000" w:firstRow="1" w:lastRow="0" w:firstColumn="0" w:lastColumn="0" w:oddVBand="0" w:evenVBand="0" w:oddHBand="0" w:evenHBand="0" w:firstRowFirstColumn="0" w:firstRowLastColumn="0" w:lastRowFirstColumn="0" w:lastRowLastColumn="0"/>
        </w:trPr>
        <w:tc>
          <w:tcPr>
            <w:tcW w:w="4860" w:type="dxa"/>
          </w:tcPr>
          <w:p w14:paraId="356EE9C9" w14:textId="77777777" w:rsidR="00F73325" w:rsidRPr="00846C71" w:rsidRDefault="00F73325" w:rsidP="00150BD2">
            <w:pPr>
              <w:spacing w:after="120"/>
              <w:jc w:val="both"/>
              <w:rPr>
                <w:rFonts w:ascii="GHEA Grapalat" w:hAnsi="GHEA Grapalat"/>
              </w:rPr>
            </w:pPr>
            <w:r w:rsidRPr="00846C71">
              <w:rPr>
                <w:rFonts w:ascii="GHEA Grapalat" w:hAnsi="GHEA Grapalat"/>
              </w:rPr>
              <w:t xml:space="preserve">Հանքային պաշարի տեսակը </w:t>
            </w:r>
          </w:p>
        </w:tc>
        <w:tc>
          <w:tcPr>
            <w:tcW w:w="4410" w:type="dxa"/>
          </w:tcPr>
          <w:p w14:paraId="7B0B8F52" w14:textId="77777777" w:rsidR="00F73325" w:rsidRPr="00846C71" w:rsidRDefault="00F73325" w:rsidP="00150BD2">
            <w:pPr>
              <w:spacing w:after="120"/>
              <w:jc w:val="both"/>
              <w:rPr>
                <w:rFonts w:ascii="GHEA Grapalat" w:hAnsi="GHEA Grapalat"/>
              </w:rPr>
            </w:pPr>
            <w:r w:rsidRPr="00846C71">
              <w:rPr>
                <w:rFonts w:ascii="GHEA Grapalat" w:hAnsi="GHEA Grapalat"/>
              </w:rPr>
              <w:t>Արտահանման մաքսատուրքի դրույքաչափ</w:t>
            </w:r>
          </w:p>
        </w:tc>
      </w:tr>
      <w:tr w:rsidR="00F73325" w:rsidRPr="00846C71" w14:paraId="1913F5D4" w14:textId="77777777" w:rsidTr="009E14BB">
        <w:tc>
          <w:tcPr>
            <w:tcW w:w="4860" w:type="dxa"/>
          </w:tcPr>
          <w:p w14:paraId="0746ABD3" w14:textId="3B0AAF77" w:rsidR="00F73325" w:rsidRPr="00846C71" w:rsidRDefault="00A86F13" w:rsidP="004B521C">
            <w:pPr>
              <w:spacing w:after="120"/>
              <w:jc w:val="both"/>
              <w:rPr>
                <w:rFonts w:ascii="GHEA Grapalat" w:hAnsi="GHEA Grapalat"/>
              </w:rPr>
            </w:pPr>
            <w:r>
              <w:rPr>
                <w:rFonts w:ascii="GHEA Grapalat" w:hAnsi="GHEA Grapalat"/>
                <w:lang w:val="hy-AM"/>
              </w:rPr>
              <w:t>Կ</w:t>
            </w:r>
            <w:r w:rsidR="00F73325" w:rsidRPr="00846C71">
              <w:rPr>
                <w:rFonts w:ascii="GHEA Grapalat" w:hAnsi="GHEA Grapalat"/>
              </w:rPr>
              <w:t>ոքս և կիսակոքս՝ պատրաստված ածխից,</w:t>
            </w:r>
          </w:p>
          <w:p w14:paraId="3D3A6990" w14:textId="77777777" w:rsidR="00F73325" w:rsidRPr="00846C71" w:rsidRDefault="00F73325" w:rsidP="004268CA">
            <w:pPr>
              <w:spacing w:after="120"/>
              <w:jc w:val="both"/>
              <w:rPr>
                <w:rFonts w:ascii="GHEA Grapalat" w:hAnsi="GHEA Grapalat"/>
              </w:rPr>
            </w:pPr>
            <w:r w:rsidRPr="00846C71">
              <w:rPr>
                <w:rFonts w:ascii="GHEA Grapalat" w:hAnsi="GHEA Grapalat"/>
              </w:rPr>
              <w:t xml:space="preserve">լիգնիտ կամ տորֆ </w:t>
            </w:r>
          </w:p>
        </w:tc>
        <w:tc>
          <w:tcPr>
            <w:tcW w:w="4410" w:type="dxa"/>
          </w:tcPr>
          <w:p w14:paraId="04F07DBA" w14:textId="77777777" w:rsidR="00F73325" w:rsidRPr="00846C71" w:rsidRDefault="00F73325" w:rsidP="00D16B2A">
            <w:pPr>
              <w:spacing w:after="120"/>
              <w:jc w:val="both"/>
              <w:rPr>
                <w:rFonts w:ascii="GHEA Grapalat" w:hAnsi="GHEA Grapalat"/>
              </w:rPr>
            </w:pPr>
            <w:r w:rsidRPr="00846C71">
              <w:rPr>
                <w:rFonts w:ascii="GHEA Grapalat" w:hAnsi="GHEA Grapalat"/>
              </w:rPr>
              <w:t>6,5%</w:t>
            </w:r>
          </w:p>
        </w:tc>
      </w:tr>
      <w:tr w:rsidR="00F73325" w:rsidRPr="00846C71" w14:paraId="2CA08702" w14:textId="77777777" w:rsidTr="009E14BB">
        <w:tc>
          <w:tcPr>
            <w:tcW w:w="4860" w:type="dxa"/>
          </w:tcPr>
          <w:p w14:paraId="2DCA94C4" w14:textId="77777777" w:rsidR="00F73325" w:rsidRPr="00846C71" w:rsidRDefault="00F73325" w:rsidP="004B521C">
            <w:pPr>
              <w:spacing w:after="120"/>
              <w:jc w:val="both"/>
              <w:rPr>
                <w:rFonts w:ascii="GHEA Grapalat" w:hAnsi="GHEA Grapalat"/>
              </w:rPr>
            </w:pPr>
            <w:r w:rsidRPr="00846C71">
              <w:rPr>
                <w:rFonts w:ascii="GHEA Grapalat" w:hAnsi="GHEA Grapalat"/>
              </w:rPr>
              <w:t>Ադամանդներ</w:t>
            </w:r>
          </w:p>
        </w:tc>
        <w:tc>
          <w:tcPr>
            <w:tcW w:w="4410" w:type="dxa"/>
          </w:tcPr>
          <w:p w14:paraId="4FB9F95F" w14:textId="77777777" w:rsidR="00F73325" w:rsidRPr="00846C71" w:rsidRDefault="00F73325" w:rsidP="004268CA">
            <w:pPr>
              <w:spacing w:after="120"/>
              <w:jc w:val="both"/>
              <w:rPr>
                <w:rFonts w:ascii="GHEA Grapalat" w:hAnsi="GHEA Grapalat"/>
              </w:rPr>
            </w:pPr>
            <w:r w:rsidRPr="00846C71">
              <w:rPr>
                <w:rFonts w:ascii="GHEA Grapalat" w:hAnsi="GHEA Grapalat"/>
              </w:rPr>
              <w:t>6,5%</w:t>
            </w:r>
          </w:p>
        </w:tc>
      </w:tr>
      <w:tr w:rsidR="00F73325" w:rsidRPr="00846C71" w14:paraId="76121898" w14:textId="77777777" w:rsidTr="009E14BB">
        <w:tc>
          <w:tcPr>
            <w:tcW w:w="4860" w:type="dxa"/>
          </w:tcPr>
          <w:p w14:paraId="256814DF" w14:textId="77777777" w:rsidR="00F73325" w:rsidRPr="00846C71" w:rsidRDefault="00F73325" w:rsidP="004B521C">
            <w:pPr>
              <w:spacing w:after="120"/>
              <w:jc w:val="both"/>
              <w:rPr>
                <w:rFonts w:ascii="GHEA Grapalat" w:hAnsi="GHEA Grapalat"/>
              </w:rPr>
            </w:pPr>
            <w:r w:rsidRPr="00846C71">
              <w:rPr>
                <w:rFonts w:ascii="GHEA Grapalat" w:hAnsi="GHEA Grapalat"/>
              </w:rPr>
              <w:lastRenderedPageBreak/>
              <w:t>Թանկարժեք և կիսաթանկարժեք քարեր (բացառությամբ</w:t>
            </w:r>
            <w:r w:rsidRPr="00846C71">
              <w:rPr>
                <w:rFonts w:ascii="GHEA Grapalat" w:hAnsi="GHEA Grapalat"/>
                <w:lang w:val="hy-AM"/>
              </w:rPr>
              <w:t xml:space="preserve"> </w:t>
            </w:r>
            <w:r w:rsidRPr="00846C71">
              <w:rPr>
                <w:rFonts w:ascii="GHEA Grapalat" w:hAnsi="GHEA Grapalat"/>
              </w:rPr>
              <w:t>ադամանդ)</w:t>
            </w:r>
          </w:p>
        </w:tc>
        <w:tc>
          <w:tcPr>
            <w:tcW w:w="4410" w:type="dxa"/>
          </w:tcPr>
          <w:p w14:paraId="24F56AE2" w14:textId="77777777" w:rsidR="00F73325" w:rsidRPr="00846C71" w:rsidRDefault="00F73325" w:rsidP="004268CA">
            <w:pPr>
              <w:spacing w:after="120"/>
              <w:jc w:val="both"/>
              <w:rPr>
                <w:rFonts w:ascii="GHEA Grapalat" w:hAnsi="GHEA Grapalat"/>
              </w:rPr>
            </w:pPr>
            <w:r w:rsidRPr="00846C71">
              <w:rPr>
                <w:rFonts w:ascii="GHEA Grapalat" w:hAnsi="GHEA Grapalat"/>
              </w:rPr>
              <w:t>6,5%</w:t>
            </w:r>
          </w:p>
        </w:tc>
      </w:tr>
      <w:tr w:rsidR="00F73325" w:rsidRPr="00846C71" w14:paraId="33CB1AF3" w14:textId="77777777" w:rsidTr="009E14BB">
        <w:tc>
          <w:tcPr>
            <w:tcW w:w="4860" w:type="dxa"/>
          </w:tcPr>
          <w:p w14:paraId="2F467DC6" w14:textId="77777777" w:rsidR="00F73325" w:rsidRPr="00846C71" w:rsidRDefault="00F73325" w:rsidP="004B521C">
            <w:pPr>
              <w:spacing w:after="120"/>
              <w:jc w:val="both"/>
              <w:rPr>
                <w:rFonts w:ascii="GHEA Grapalat" w:hAnsi="GHEA Grapalat"/>
              </w:rPr>
            </w:pPr>
            <w:r w:rsidRPr="00846C71">
              <w:rPr>
                <w:rFonts w:ascii="GHEA Grapalat" w:hAnsi="GHEA Grapalat"/>
              </w:rPr>
              <w:t xml:space="preserve">Պղինձ, տարբեր տեսակներ </w:t>
            </w:r>
          </w:p>
        </w:tc>
        <w:tc>
          <w:tcPr>
            <w:tcW w:w="4410" w:type="dxa"/>
          </w:tcPr>
          <w:p w14:paraId="3E53E6D4" w14:textId="77777777" w:rsidR="00F73325" w:rsidRPr="00846C71" w:rsidRDefault="00F73325" w:rsidP="004268CA">
            <w:pPr>
              <w:spacing w:after="120"/>
              <w:jc w:val="both"/>
              <w:rPr>
                <w:rFonts w:ascii="GHEA Grapalat" w:hAnsi="GHEA Grapalat"/>
              </w:rPr>
            </w:pPr>
            <w:r w:rsidRPr="00846C71">
              <w:rPr>
                <w:rFonts w:ascii="GHEA Grapalat" w:hAnsi="GHEA Grapalat"/>
              </w:rPr>
              <w:t>5% կամ 10%</w:t>
            </w:r>
          </w:p>
        </w:tc>
      </w:tr>
      <w:tr w:rsidR="00F73325" w:rsidRPr="00846C71" w14:paraId="3C72536B" w14:textId="77777777" w:rsidTr="009E14BB">
        <w:tc>
          <w:tcPr>
            <w:tcW w:w="4860" w:type="dxa"/>
          </w:tcPr>
          <w:p w14:paraId="11D59E24" w14:textId="77777777" w:rsidR="00F73325" w:rsidRPr="00846C71" w:rsidRDefault="00F73325" w:rsidP="004B521C">
            <w:pPr>
              <w:spacing w:after="120"/>
              <w:jc w:val="both"/>
              <w:rPr>
                <w:rFonts w:ascii="GHEA Grapalat" w:hAnsi="GHEA Grapalat"/>
              </w:rPr>
            </w:pPr>
            <w:r w:rsidRPr="00846C71">
              <w:rPr>
                <w:rFonts w:ascii="GHEA Grapalat" w:hAnsi="GHEA Grapalat"/>
              </w:rPr>
              <w:t>Պղնձի թափոններ և ջարդոն</w:t>
            </w:r>
          </w:p>
        </w:tc>
        <w:tc>
          <w:tcPr>
            <w:tcW w:w="4410" w:type="dxa"/>
          </w:tcPr>
          <w:p w14:paraId="4B2097F4" w14:textId="77777777" w:rsidR="00F73325" w:rsidRPr="00846C71" w:rsidRDefault="00F73325" w:rsidP="004268CA">
            <w:pPr>
              <w:spacing w:after="120"/>
              <w:jc w:val="both"/>
              <w:rPr>
                <w:rFonts w:ascii="GHEA Grapalat" w:hAnsi="GHEA Grapalat"/>
              </w:rPr>
            </w:pPr>
            <w:r w:rsidRPr="00846C71">
              <w:rPr>
                <w:rFonts w:ascii="GHEA Grapalat" w:hAnsi="GHEA Grapalat"/>
              </w:rPr>
              <w:t>30 եվրո, բայց ոչ պակաս, քան 252 եվրո /տ</w:t>
            </w:r>
          </w:p>
        </w:tc>
      </w:tr>
      <w:tr w:rsidR="00F73325" w:rsidRPr="00846C71" w14:paraId="3883F4B8" w14:textId="77777777" w:rsidTr="009E14BB">
        <w:tc>
          <w:tcPr>
            <w:tcW w:w="4860" w:type="dxa"/>
          </w:tcPr>
          <w:p w14:paraId="08F6F94E" w14:textId="77777777" w:rsidR="00F73325" w:rsidRPr="00846C71" w:rsidRDefault="00F73325" w:rsidP="004B521C">
            <w:pPr>
              <w:spacing w:after="120"/>
              <w:jc w:val="both"/>
              <w:rPr>
                <w:rFonts w:ascii="GHEA Grapalat" w:hAnsi="GHEA Grapalat"/>
              </w:rPr>
            </w:pPr>
            <w:r w:rsidRPr="00846C71">
              <w:rPr>
                <w:rFonts w:ascii="GHEA Grapalat" w:hAnsi="GHEA Grapalat"/>
              </w:rPr>
              <w:t>Նիկելի թափոններ և ջարդոն</w:t>
            </w:r>
          </w:p>
        </w:tc>
        <w:tc>
          <w:tcPr>
            <w:tcW w:w="4410" w:type="dxa"/>
          </w:tcPr>
          <w:p w14:paraId="05C6D91E" w14:textId="77777777" w:rsidR="00F73325" w:rsidRPr="00846C71" w:rsidRDefault="00F73325" w:rsidP="004268CA">
            <w:pPr>
              <w:spacing w:after="120"/>
              <w:jc w:val="both"/>
              <w:rPr>
                <w:rFonts w:ascii="GHEA Grapalat" w:hAnsi="GHEA Grapalat"/>
              </w:rPr>
            </w:pPr>
            <w:r w:rsidRPr="00846C71">
              <w:rPr>
                <w:rFonts w:ascii="GHEA Grapalat" w:hAnsi="GHEA Grapalat"/>
              </w:rPr>
              <w:t>16,66 եվրո, բայց ոչ պակաս, քան 400 եվրո /տ</w:t>
            </w:r>
          </w:p>
        </w:tc>
      </w:tr>
      <w:tr w:rsidR="00F73325" w:rsidRPr="00846C71" w14:paraId="756A5DFC" w14:textId="77777777" w:rsidTr="009E14BB">
        <w:tc>
          <w:tcPr>
            <w:tcW w:w="4860" w:type="dxa"/>
          </w:tcPr>
          <w:p w14:paraId="394FFFC0" w14:textId="77777777" w:rsidR="00F73325" w:rsidRPr="00846C71" w:rsidRDefault="00F73325" w:rsidP="004B521C">
            <w:pPr>
              <w:spacing w:after="120"/>
              <w:jc w:val="both"/>
              <w:rPr>
                <w:rFonts w:ascii="GHEA Grapalat" w:hAnsi="GHEA Grapalat"/>
              </w:rPr>
            </w:pPr>
            <w:r w:rsidRPr="00846C71">
              <w:rPr>
                <w:rFonts w:ascii="GHEA Grapalat" w:hAnsi="GHEA Grapalat"/>
              </w:rPr>
              <w:t>Ալյումինի համաձուլվածքներ</w:t>
            </w:r>
          </w:p>
        </w:tc>
        <w:tc>
          <w:tcPr>
            <w:tcW w:w="4410" w:type="dxa"/>
          </w:tcPr>
          <w:p w14:paraId="4D133879" w14:textId="77777777" w:rsidR="00F73325" w:rsidRPr="00846C71" w:rsidRDefault="00F73325" w:rsidP="004268CA">
            <w:pPr>
              <w:spacing w:after="120"/>
              <w:jc w:val="both"/>
              <w:rPr>
                <w:rFonts w:ascii="GHEA Grapalat" w:hAnsi="GHEA Grapalat"/>
              </w:rPr>
            </w:pPr>
            <w:r w:rsidRPr="00846C71">
              <w:rPr>
                <w:rFonts w:ascii="GHEA Grapalat" w:hAnsi="GHEA Grapalat"/>
              </w:rPr>
              <w:t>2,5%</w:t>
            </w:r>
          </w:p>
        </w:tc>
      </w:tr>
      <w:tr w:rsidR="00F73325" w:rsidRPr="00846C71" w14:paraId="146C99E8" w14:textId="77777777" w:rsidTr="009E14BB">
        <w:tc>
          <w:tcPr>
            <w:tcW w:w="4860" w:type="dxa"/>
          </w:tcPr>
          <w:p w14:paraId="0CA47932" w14:textId="77777777" w:rsidR="00F73325" w:rsidRPr="00846C71" w:rsidRDefault="00F73325" w:rsidP="004B521C">
            <w:pPr>
              <w:spacing w:after="120"/>
              <w:jc w:val="both"/>
              <w:rPr>
                <w:rFonts w:ascii="GHEA Grapalat" w:hAnsi="GHEA Grapalat"/>
              </w:rPr>
            </w:pPr>
            <w:r w:rsidRPr="00846C71">
              <w:rPr>
                <w:rFonts w:ascii="GHEA Grapalat" w:hAnsi="GHEA Grapalat"/>
              </w:rPr>
              <w:t xml:space="preserve">Ալյումինի թափոններ և ջարդոն </w:t>
            </w:r>
          </w:p>
        </w:tc>
        <w:tc>
          <w:tcPr>
            <w:tcW w:w="4410" w:type="dxa"/>
          </w:tcPr>
          <w:p w14:paraId="1CCA3554" w14:textId="77777777" w:rsidR="00F73325" w:rsidRPr="00846C71" w:rsidRDefault="00F73325" w:rsidP="004268CA">
            <w:pPr>
              <w:spacing w:after="120"/>
              <w:jc w:val="both"/>
              <w:rPr>
                <w:rFonts w:ascii="GHEA Grapalat" w:hAnsi="GHEA Grapalat"/>
              </w:rPr>
            </w:pPr>
            <w:r w:rsidRPr="00846C71">
              <w:rPr>
                <w:rFonts w:ascii="GHEA Grapalat" w:hAnsi="GHEA Grapalat"/>
              </w:rPr>
              <w:t>30 եվրո, բայց ոչ պակաս, քան 228 եվրո /տ</w:t>
            </w:r>
          </w:p>
        </w:tc>
      </w:tr>
      <w:tr w:rsidR="00F73325" w:rsidRPr="00846C71" w14:paraId="108EBAEA" w14:textId="77777777" w:rsidTr="009E14BB">
        <w:tc>
          <w:tcPr>
            <w:tcW w:w="4860" w:type="dxa"/>
          </w:tcPr>
          <w:p w14:paraId="25590A36" w14:textId="77777777" w:rsidR="00F73325" w:rsidRPr="00846C71" w:rsidRDefault="00F73325" w:rsidP="004B521C">
            <w:pPr>
              <w:spacing w:after="120"/>
              <w:jc w:val="both"/>
              <w:rPr>
                <w:rFonts w:ascii="GHEA Grapalat" w:hAnsi="GHEA Grapalat"/>
              </w:rPr>
            </w:pPr>
            <w:r w:rsidRPr="00846C71">
              <w:rPr>
                <w:rFonts w:ascii="GHEA Grapalat" w:hAnsi="GHEA Grapalat"/>
              </w:rPr>
              <w:t>Կապարի թափոններ և ջարդոն</w:t>
            </w:r>
          </w:p>
        </w:tc>
        <w:tc>
          <w:tcPr>
            <w:tcW w:w="4410" w:type="dxa"/>
          </w:tcPr>
          <w:p w14:paraId="63E9848B" w14:textId="77777777" w:rsidR="00F73325" w:rsidRPr="00846C71" w:rsidRDefault="00F73325" w:rsidP="004268CA">
            <w:pPr>
              <w:spacing w:after="120"/>
              <w:jc w:val="both"/>
              <w:rPr>
                <w:rFonts w:ascii="GHEA Grapalat" w:hAnsi="GHEA Grapalat"/>
              </w:rPr>
            </w:pPr>
            <w:r w:rsidRPr="00846C71">
              <w:rPr>
                <w:rFonts w:ascii="GHEA Grapalat" w:hAnsi="GHEA Grapalat"/>
              </w:rPr>
              <w:t>22 եվրո, բայց ոչ պակաս, քան 77 եվրո /տ</w:t>
            </w:r>
          </w:p>
        </w:tc>
      </w:tr>
      <w:tr w:rsidR="00F73325" w:rsidRPr="00846C71" w14:paraId="267259CA" w14:textId="77777777" w:rsidTr="009E14BB">
        <w:tc>
          <w:tcPr>
            <w:tcW w:w="4860" w:type="dxa"/>
          </w:tcPr>
          <w:p w14:paraId="4EA5647F" w14:textId="77777777" w:rsidR="00F73325" w:rsidRPr="00846C71" w:rsidRDefault="00F73325" w:rsidP="004B521C">
            <w:pPr>
              <w:spacing w:after="120"/>
              <w:jc w:val="both"/>
              <w:rPr>
                <w:rFonts w:ascii="GHEA Grapalat" w:hAnsi="GHEA Grapalat"/>
              </w:rPr>
            </w:pPr>
            <w:r w:rsidRPr="00846C71">
              <w:rPr>
                <w:rFonts w:ascii="GHEA Grapalat" w:hAnsi="GHEA Grapalat"/>
              </w:rPr>
              <w:t>Ցինկի թափոններ և ջարդոն</w:t>
            </w:r>
          </w:p>
        </w:tc>
        <w:tc>
          <w:tcPr>
            <w:tcW w:w="4410" w:type="dxa"/>
          </w:tcPr>
          <w:p w14:paraId="3A0D2C89" w14:textId="77777777" w:rsidR="00F73325" w:rsidRPr="00846C71" w:rsidRDefault="00F73325" w:rsidP="004268CA">
            <w:pPr>
              <w:spacing w:after="120"/>
              <w:jc w:val="both"/>
              <w:rPr>
                <w:rFonts w:ascii="GHEA Grapalat" w:hAnsi="GHEA Grapalat"/>
              </w:rPr>
            </w:pPr>
            <w:r w:rsidRPr="00846C71">
              <w:rPr>
                <w:rFonts w:ascii="GHEA Grapalat" w:hAnsi="GHEA Grapalat"/>
              </w:rPr>
              <w:t>22 եվրո, բայց ոչ պակաս, քան 132 եվրո /տ</w:t>
            </w:r>
          </w:p>
        </w:tc>
      </w:tr>
    </w:tbl>
    <w:p w14:paraId="25F38784" w14:textId="77777777" w:rsidR="00E72842" w:rsidRPr="00846C71" w:rsidRDefault="00E72842" w:rsidP="004B521C">
      <w:pPr>
        <w:spacing w:after="120" w:line="240" w:lineRule="auto"/>
        <w:jc w:val="both"/>
        <w:rPr>
          <w:rFonts w:ascii="GHEA Grapalat" w:hAnsi="GHEA Grapalat"/>
          <w:b/>
          <w:i/>
          <w:sz w:val="20"/>
          <w:szCs w:val="20"/>
          <w:lang w:val="hy-AM"/>
        </w:rPr>
      </w:pPr>
      <w:bookmarkStart w:id="10" w:name="_Toc91750294"/>
      <w:bookmarkStart w:id="11" w:name="_Hlk89783572"/>
    </w:p>
    <w:p w14:paraId="3EEAF54E" w14:textId="294CB789" w:rsidR="00F73325" w:rsidRPr="00846C71" w:rsidRDefault="00F73325" w:rsidP="004268CA">
      <w:pPr>
        <w:spacing w:after="120" w:line="240" w:lineRule="auto"/>
        <w:jc w:val="both"/>
        <w:rPr>
          <w:rFonts w:ascii="GHEA Grapalat" w:hAnsi="GHEA Grapalat"/>
          <w:b/>
          <w:i/>
          <w:sz w:val="20"/>
          <w:szCs w:val="20"/>
          <w:lang w:val="hy-AM"/>
        </w:rPr>
      </w:pPr>
      <w:r w:rsidRPr="00846C71">
        <w:rPr>
          <w:rFonts w:ascii="GHEA Grapalat" w:hAnsi="GHEA Grapalat"/>
          <w:b/>
          <w:i/>
          <w:sz w:val="20"/>
          <w:szCs w:val="20"/>
          <w:lang w:val="hy-AM"/>
        </w:rPr>
        <w:t>Ղազախստանի Հանրապետություն</w:t>
      </w:r>
      <w:bookmarkEnd w:id="10"/>
      <w:bookmarkEnd w:id="11"/>
    </w:p>
    <w:p w14:paraId="56D1973D" w14:textId="77777777" w:rsidR="00F73325" w:rsidRPr="00846C71" w:rsidRDefault="00F73325" w:rsidP="00D16B2A">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Ղազախստանի Հանրապետությունում հանքարդյունաբերությունը կարգավորող հիմնական ակտերն են.</w:t>
      </w:r>
    </w:p>
    <w:p w14:paraId="41A3DA33" w14:textId="2C9C55EB" w:rsidR="00F73325" w:rsidRPr="00846C71" w:rsidRDefault="00F73325" w:rsidP="00D16B2A">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 «Ընդերքի և ընդերքի օգտագործման մասին» Ղազախստանի Հանրապետության օրենսգիրքը, որն ուժի մեջ է մտել 2018 թ</w:t>
      </w:r>
      <w:r w:rsidR="00A86F13">
        <w:rPr>
          <w:rFonts w:ascii="GHEA Grapalat" w:hAnsi="GHEA Grapalat"/>
          <w:sz w:val="20"/>
          <w:szCs w:val="20"/>
          <w:lang w:val="hy-AM"/>
        </w:rPr>
        <w:t>.</w:t>
      </w:r>
      <w:r w:rsidRPr="00846C71">
        <w:rPr>
          <w:rFonts w:ascii="GHEA Grapalat" w:hAnsi="GHEA Grapalat"/>
          <w:sz w:val="20"/>
          <w:szCs w:val="20"/>
          <w:lang w:val="hy-AM"/>
        </w:rPr>
        <w:t xml:space="preserve"> </w:t>
      </w:r>
      <w:r w:rsidR="00150BD2">
        <w:rPr>
          <w:rFonts w:ascii="GHEA Grapalat" w:hAnsi="GHEA Grapalat"/>
          <w:sz w:val="20"/>
          <w:szCs w:val="20"/>
          <w:lang w:val="hy-AM"/>
        </w:rPr>
        <w:t>հ</w:t>
      </w:r>
      <w:r w:rsidRPr="00846C71">
        <w:rPr>
          <w:rFonts w:ascii="GHEA Grapalat" w:hAnsi="GHEA Grapalat"/>
          <w:sz w:val="20"/>
          <w:szCs w:val="20"/>
          <w:lang w:val="hy-AM"/>
        </w:rPr>
        <w:t>ուլիսին</w:t>
      </w:r>
    </w:p>
    <w:p w14:paraId="45F6A49A" w14:textId="14949EFC" w:rsidR="00F73325" w:rsidRPr="00846C71" w:rsidRDefault="00F73325" w:rsidP="003E224F">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 «Նավթի մասին» Ղազախստանի Հանրապետության օրենքը, որն ուժի մեջ է մտել 1995թ</w:t>
      </w:r>
      <w:r w:rsidR="00A86F13">
        <w:rPr>
          <w:rFonts w:ascii="GHEA Grapalat" w:hAnsi="GHEA Grapalat"/>
          <w:sz w:val="20"/>
          <w:szCs w:val="20"/>
          <w:lang w:val="hy-AM"/>
        </w:rPr>
        <w:t>.</w:t>
      </w:r>
      <w:r w:rsidRPr="00846C71">
        <w:rPr>
          <w:rFonts w:ascii="GHEA Grapalat" w:hAnsi="GHEA Grapalat"/>
          <w:sz w:val="20"/>
          <w:szCs w:val="20"/>
          <w:lang w:val="hy-AM"/>
        </w:rPr>
        <w:t xml:space="preserve"> </w:t>
      </w:r>
    </w:p>
    <w:p w14:paraId="22158C20" w14:textId="292DD5D5" w:rsidR="00F73325" w:rsidRPr="00846C71" w:rsidRDefault="00F73325" w:rsidP="001C237C">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 «Ընդերքի մասին» Ղազախստանի Հանրապետության օրենքը, որն ուժի մեջ է մտել 1996թ</w:t>
      </w:r>
      <w:r w:rsidR="00A86F13">
        <w:rPr>
          <w:rFonts w:ascii="GHEA Grapalat" w:hAnsi="GHEA Grapalat"/>
          <w:sz w:val="20"/>
          <w:szCs w:val="20"/>
          <w:lang w:val="hy-AM"/>
        </w:rPr>
        <w:t>.</w:t>
      </w:r>
    </w:p>
    <w:p w14:paraId="2D74ED9A" w14:textId="35E09515" w:rsidR="00F73325" w:rsidRPr="00846C71" w:rsidRDefault="00F73325" w:rsidP="001C237C">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Նշված օրենքների ընդունումից անմիջապես հետո կառավարության կողմից ընդունվել է որոշումների մի ամբողջ խումբ. </w:t>
      </w:r>
    </w:p>
    <w:p w14:paraId="79CC0881" w14:textId="57BAD197" w:rsidR="00F73325" w:rsidRPr="00846C71" w:rsidRDefault="00F73325" w:rsidP="00150BD2">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 xml:space="preserve">(І) պարզաբանելով ընդերքի օգտագործման ստացման կարգը, պայմանագրերի </w:t>
      </w:r>
      <w:r w:rsidR="00A86F13">
        <w:rPr>
          <w:rFonts w:ascii="GHEA Grapalat" w:hAnsi="GHEA Grapalat"/>
          <w:sz w:val="20"/>
          <w:szCs w:val="20"/>
          <w:lang w:val="hy-AM"/>
        </w:rPr>
        <w:t>և</w:t>
      </w:r>
      <w:r w:rsidRPr="00846C71">
        <w:rPr>
          <w:rFonts w:ascii="GHEA Grapalat" w:hAnsi="GHEA Grapalat"/>
          <w:sz w:val="20"/>
          <w:szCs w:val="20"/>
          <w:lang w:val="hy-AM"/>
        </w:rPr>
        <w:t xml:space="preserve"> դրանց գրանցման կարգի իրավունքները. կառավարության իրավասու մարմնի կարգավիճակը պայմանագրեր կնքելու համար. հաստատելով տիպային պայմանագրի ձևը </w:t>
      </w:r>
      <w:r w:rsidR="00A86F13">
        <w:rPr>
          <w:rFonts w:ascii="GHEA Grapalat" w:hAnsi="GHEA Grapalat"/>
          <w:sz w:val="20"/>
          <w:szCs w:val="20"/>
          <w:lang w:val="hy-AM"/>
        </w:rPr>
        <w:t>և</w:t>
      </w:r>
      <w:r w:rsidR="00A86F13" w:rsidRPr="00846C71">
        <w:rPr>
          <w:rFonts w:ascii="GHEA Grapalat" w:hAnsi="GHEA Grapalat"/>
          <w:sz w:val="20"/>
          <w:szCs w:val="20"/>
          <w:lang w:val="hy-AM"/>
        </w:rPr>
        <w:t xml:space="preserve"> </w:t>
      </w:r>
      <w:r w:rsidRPr="00846C71">
        <w:rPr>
          <w:rFonts w:ascii="GHEA Grapalat" w:hAnsi="GHEA Grapalat"/>
          <w:sz w:val="20"/>
          <w:szCs w:val="20"/>
          <w:lang w:val="hy-AM"/>
        </w:rPr>
        <w:t xml:space="preserve">ընդերքի օգտագործման իրավունքը փոխանցելու կարգը. </w:t>
      </w:r>
    </w:p>
    <w:p w14:paraId="236F3BB8" w14:textId="7AD3CA4B" w:rsidR="00F73325" w:rsidRPr="00846C71" w:rsidRDefault="00F73325" w:rsidP="000A34B6">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 xml:space="preserve">(Іі) Հանքային ռեսուրսների իրավական ռեժիմի տարբեր տեխնիկական տեսակետների հստակեցում </w:t>
      </w:r>
      <w:r w:rsidR="00A86F13">
        <w:rPr>
          <w:rFonts w:ascii="GHEA Grapalat" w:hAnsi="GHEA Grapalat"/>
          <w:sz w:val="20"/>
          <w:szCs w:val="20"/>
          <w:lang w:val="hy-AM"/>
        </w:rPr>
        <w:t>և</w:t>
      </w:r>
      <w:r w:rsidR="00A86F13" w:rsidRPr="00846C71">
        <w:rPr>
          <w:rFonts w:ascii="GHEA Grapalat" w:hAnsi="GHEA Grapalat"/>
          <w:sz w:val="20"/>
          <w:szCs w:val="20"/>
          <w:lang w:val="hy-AM"/>
        </w:rPr>
        <w:t xml:space="preserve"> </w:t>
      </w:r>
      <w:r w:rsidRPr="00846C71">
        <w:rPr>
          <w:rFonts w:ascii="GHEA Grapalat" w:hAnsi="GHEA Grapalat"/>
          <w:sz w:val="20"/>
          <w:szCs w:val="20"/>
          <w:lang w:val="hy-AM"/>
        </w:rPr>
        <w:t xml:space="preserve">ընդերքի մոնիտորինգ. </w:t>
      </w:r>
    </w:p>
    <w:p w14:paraId="6BFF7A0F" w14:textId="5417AD88" w:rsidR="00F73325" w:rsidRPr="00846C71" w:rsidRDefault="00F73325" w:rsidP="000A34B6">
      <w:pPr>
        <w:spacing w:after="120" w:line="240" w:lineRule="auto"/>
        <w:ind w:left="720"/>
        <w:jc w:val="both"/>
        <w:rPr>
          <w:rFonts w:ascii="GHEA Grapalat" w:hAnsi="GHEA Grapalat"/>
          <w:sz w:val="20"/>
          <w:szCs w:val="20"/>
          <w:lang w:val="hy-AM"/>
        </w:rPr>
      </w:pPr>
      <w:r w:rsidRPr="00846C71">
        <w:rPr>
          <w:rFonts w:ascii="GHEA Grapalat" w:hAnsi="GHEA Grapalat"/>
          <w:sz w:val="20"/>
          <w:szCs w:val="20"/>
          <w:lang w:val="hy-AM"/>
        </w:rPr>
        <w:t>(Ііі) ընդերքի օգտագործման այլ ասպետների կարգավորման նպատակով:</w:t>
      </w:r>
    </w:p>
    <w:p w14:paraId="42FA7B2C" w14:textId="77777777" w:rsidR="00F73325" w:rsidRPr="00846C71" w:rsidRDefault="00F73325" w:rsidP="000A34B6">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Ռոյալթիներ</w:t>
      </w:r>
    </w:p>
    <w:p w14:paraId="1E30FCAB" w14:textId="7AA1D664" w:rsidR="00F73325" w:rsidRPr="00846C71" w:rsidRDefault="00F73325" w:rsidP="000A34B6">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Ղազախստանի հարկային համակարգում ռոյալթին փոխարինում է օգտակար հանածոների արդյունահանման հարկին: Օգտակար հանածոների արդյունահանման հարկը հաշվարկելու հարկային հիմքում հարկման ժամանակահատվածում մարված օգտակար հանածոների հարկման ենթակա չափի արժեքն է: Պղնձի համար հարկի դրույքաչափն է 5.7%:</w:t>
      </w:r>
    </w:p>
    <w:p w14:paraId="5859F8EC" w14:textId="77777777" w:rsidR="00F73325" w:rsidRPr="00846C71" w:rsidRDefault="00F73325" w:rsidP="000A34B6">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Հանքային հարկեր, բացի ռոյալթիներից</w:t>
      </w:r>
    </w:p>
    <w:p w14:paraId="7797E00B" w14:textId="073C0254" w:rsidR="00F73325" w:rsidRPr="00846C71" w:rsidRDefault="00F73325" w:rsidP="000A34B6">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Հանքային այլ հարկեր չկան </w:t>
      </w:r>
    </w:p>
    <w:p w14:paraId="187B0620" w14:textId="77777777" w:rsidR="00F73325" w:rsidRPr="00846C71" w:rsidRDefault="00F73325" w:rsidP="000A34B6">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Կորպորատիվ շահութահարկ</w:t>
      </w:r>
    </w:p>
    <w:p w14:paraId="12CC67C5" w14:textId="30CF766B" w:rsidR="00F73325" w:rsidRPr="00846C71" w:rsidRDefault="00F73325" w:rsidP="000A34B6">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Շահութահարկի առավելագույն դրույքաչափը 15% է։ Հարկային բազան սահմանվում է որպես հարկ վճարողի ստացած ընդհանուր եկամուտ՝ հանած դրա հետ կապված ծախսերը և թույլատրելի նվազեցումները:</w:t>
      </w:r>
    </w:p>
    <w:p w14:paraId="441AAC5F" w14:textId="413765B3" w:rsidR="00F73325" w:rsidRPr="00846C71" w:rsidRDefault="00F73325" w:rsidP="000A34B6">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lastRenderedPageBreak/>
        <w:t xml:space="preserve">Հարկային վնասների օգտագործման ժամկետային սահմանափակում չկա: </w:t>
      </w:r>
    </w:p>
    <w:p w14:paraId="4E53920D" w14:textId="77777777" w:rsidR="00F73325" w:rsidRPr="00846C71" w:rsidRDefault="00F73325" w:rsidP="000A34B6">
      <w:pPr>
        <w:spacing w:after="120" w:line="240" w:lineRule="auto"/>
        <w:jc w:val="both"/>
        <w:rPr>
          <w:rFonts w:ascii="GHEA Grapalat" w:hAnsi="GHEA Grapalat"/>
          <w:sz w:val="20"/>
          <w:szCs w:val="20"/>
          <w:lang w:val="hy-AM"/>
        </w:rPr>
      </w:pPr>
      <w:r w:rsidRPr="00846C71">
        <w:rPr>
          <w:rFonts w:ascii="GHEA Grapalat" w:hAnsi="GHEA Grapalat"/>
          <w:b/>
          <w:bCs/>
          <w:sz w:val="20"/>
          <w:szCs w:val="20"/>
          <w:lang w:val="hy-AM"/>
        </w:rPr>
        <w:t>Նվազեցվող ծախսեր</w:t>
      </w:r>
      <w:r w:rsidRPr="00846C71">
        <w:rPr>
          <w:rFonts w:ascii="GHEA Grapalat" w:hAnsi="GHEA Grapalat"/>
          <w:sz w:val="20"/>
          <w:szCs w:val="20"/>
          <w:lang w:val="hy-AM"/>
        </w:rPr>
        <w:t xml:space="preserve"> (ռոյալթիներ, բնապահպանական և վարչական վճարներ)</w:t>
      </w:r>
    </w:p>
    <w:p w14:paraId="428B3FFA" w14:textId="51E3F72C" w:rsidR="00F73325" w:rsidRPr="00846C71" w:rsidRDefault="00F73325" w:rsidP="000A34B6">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Ռոյալթին նվազեցվում է շահութահարկի հաշվարկում:</w:t>
      </w:r>
    </w:p>
    <w:p w14:paraId="7322269E" w14:textId="77777777" w:rsidR="00F73325" w:rsidRPr="00846C71" w:rsidRDefault="00F73325" w:rsidP="000A34B6">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Արտահանման տուրքեր</w:t>
      </w:r>
    </w:p>
    <w:p w14:paraId="79FFFAE2" w14:textId="70B92DAF" w:rsidR="00F50825" w:rsidRPr="00846C71" w:rsidRDefault="00F73325" w:rsidP="000A34B6">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Որոշ օգտակար հանածոների միացությունների համար գործում է արտահանման հարկ</w:t>
      </w:r>
      <w:bookmarkStart w:id="12" w:name="_Toc91750295"/>
      <w:r w:rsidR="00A86F13">
        <w:rPr>
          <w:rFonts w:ascii="GHEA Grapalat" w:hAnsi="GHEA Grapalat"/>
          <w:sz w:val="20"/>
          <w:szCs w:val="20"/>
          <w:lang w:val="hy-AM"/>
        </w:rPr>
        <w:t>:</w:t>
      </w:r>
    </w:p>
    <w:p w14:paraId="025726DB" w14:textId="007DED29" w:rsidR="00F73325" w:rsidRPr="00846C71" w:rsidRDefault="00F73325" w:rsidP="00087D08">
      <w:pPr>
        <w:spacing w:after="120" w:line="240" w:lineRule="auto"/>
        <w:jc w:val="both"/>
        <w:rPr>
          <w:rFonts w:ascii="GHEA Grapalat" w:hAnsi="GHEA Grapalat"/>
          <w:b/>
          <w:i/>
          <w:sz w:val="20"/>
          <w:szCs w:val="20"/>
          <w:lang w:val="hy-AM"/>
        </w:rPr>
      </w:pPr>
      <w:r w:rsidRPr="00846C71">
        <w:rPr>
          <w:rFonts w:ascii="GHEA Grapalat" w:hAnsi="GHEA Grapalat"/>
          <w:b/>
          <w:i/>
          <w:sz w:val="20"/>
          <w:szCs w:val="20"/>
          <w:lang w:val="hy-AM"/>
        </w:rPr>
        <w:t>Չիլի</w:t>
      </w:r>
      <w:bookmarkEnd w:id="12"/>
    </w:p>
    <w:p w14:paraId="647A51E9" w14:textId="36271B18" w:rsidR="00F73325" w:rsidRPr="00846C71" w:rsidRDefault="00F73325" w:rsidP="00087D08">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Արդյունահանող արդյունաբերության ոլորտում գործող ընկերությունները Չիլիում հիմնականում միջազգային են՝ երկրներից դուրս արտադրության և զգալի շուկայական հզորությամբ: Տեխնիկական հմտությունների հարաբերական պակասը, ֆինանսավորման աղբյուրների սահմանափակ հասանելիությունը և երկարաժամկետ ռիսկեր ստանձնելու շատ ընկերությունների համեստ կարողությունը նշանակում են, որ միայն փոքր թվով ընկերություններ են ի վիճակի մրցակցել համաշխարհային շուկայում խոշոր խաղացողների հետ: </w:t>
      </w:r>
      <w:r w:rsidR="00087D08">
        <w:rPr>
          <w:rFonts w:ascii="GHEA Grapalat" w:hAnsi="GHEA Grapalat"/>
          <w:sz w:val="20"/>
          <w:szCs w:val="20"/>
          <w:lang w:val="hy-AM"/>
        </w:rPr>
        <w:t>Հանք</w:t>
      </w:r>
      <w:r w:rsidRPr="00846C71">
        <w:rPr>
          <w:rFonts w:ascii="GHEA Grapalat" w:hAnsi="GHEA Grapalat"/>
          <w:sz w:val="20"/>
          <w:szCs w:val="20"/>
          <w:lang w:val="hy-AM"/>
        </w:rPr>
        <w:t>արդյունաբերության առանձնահատկությունը ոչ վերականգնվող բնական պաշարների սպառումն է։ Սա պահանջում է փոխզիջման և հավասարակշռության հասնել ընթացիկ և ապագա արտադրության, արտադրության տեմպերի միջև և արտացոլվում է ընկերությունների հարկման համակարգում և մակարդակում:</w:t>
      </w:r>
    </w:p>
    <w:p w14:paraId="33C44696" w14:textId="558A83FB" w:rsidR="00F73325" w:rsidRPr="00846C71" w:rsidRDefault="00F73325" w:rsidP="00087D08">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Չիլիի հանքարդյունաբերության մեջ կիրառվում է չորս հարկ</w:t>
      </w:r>
      <w:r w:rsidR="00087D08">
        <w:rPr>
          <w:rFonts w:ascii="GHEA Grapalat" w:hAnsi="GHEA Grapalat"/>
          <w:sz w:val="20"/>
          <w:szCs w:val="20"/>
          <w:lang w:val="hy-AM"/>
        </w:rPr>
        <w:t>ատեսակ</w:t>
      </w:r>
      <w:r w:rsidRPr="00846C71">
        <w:rPr>
          <w:rFonts w:ascii="GHEA Grapalat" w:hAnsi="GHEA Grapalat"/>
          <w:sz w:val="20"/>
          <w:szCs w:val="20"/>
          <w:lang w:val="hy-AM"/>
        </w:rPr>
        <w:t>.</w:t>
      </w:r>
    </w:p>
    <w:p w14:paraId="783F15F1" w14:textId="15472610" w:rsidR="00F73325" w:rsidRPr="00846C71" w:rsidRDefault="00F73325" w:rsidP="00AE6022">
      <w:pPr>
        <w:pStyle w:val="ListParagraph"/>
        <w:numPr>
          <w:ilvl w:val="0"/>
          <w:numId w:val="2"/>
        </w:numPr>
        <w:spacing w:after="120" w:line="240" w:lineRule="auto"/>
        <w:ind w:right="0"/>
        <w:contextualSpacing w:val="0"/>
        <w:rPr>
          <w:rFonts w:ascii="GHEA Grapalat" w:hAnsi="GHEA Grapalat"/>
          <w:sz w:val="20"/>
          <w:szCs w:val="20"/>
          <w:lang w:val="hy-AM"/>
        </w:rPr>
      </w:pPr>
      <w:r w:rsidRPr="00846C71">
        <w:rPr>
          <w:rFonts w:ascii="GHEA Grapalat" w:hAnsi="GHEA Grapalat"/>
          <w:sz w:val="20"/>
          <w:szCs w:val="20"/>
          <w:lang w:val="hy-AM"/>
        </w:rPr>
        <w:t xml:space="preserve">պետական </w:t>
      </w:r>
      <w:r w:rsidRPr="00846C71">
        <w:rPr>
          <w:rFonts w:ascii="Cambria Math" w:hAnsi="Cambria Math" w:cs="Cambria Math"/>
          <w:sz w:val="20"/>
          <w:szCs w:val="20"/>
          <w:lang w:val="hy-AM"/>
        </w:rPr>
        <w:t>​​</w:t>
      </w:r>
      <w:r w:rsidRPr="00846C71">
        <w:rPr>
          <w:rFonts w:ascii="GHEA Grapalat" w:hAnsi="GHEA Grapalat"/>
          <w:sz w:val="20"/>
          <w:szCs w:val="20"/>
          <w:lang w:val="hy-AM"/>
        </w:rPr>
        <w:t>սեփականություն հանդիսացող Codelco ընկերության եկամտահարկը</w:t>
      </w:r>
      <w:r w:rsidR="00520645">
        <w:rPr>
          <w:rFonts w:ascii="GHEA Grapalat" w:hAnsi="GHEA Grapalat"/>
          <w:sz w:val="20"/>
          <w:szCs w:val="20"/>
          <w:lang w:val="hy-AM"/>
        </w:rPr>
        <w:t>;</w:t>
      </w:r>
    </w:p>
    <w:p w14:paraId="2739B2FE" w14:textId="658BEC15" w:rsidR="00F73325" w:rsidRPr="00846C71" w:rsidRDefault="00F73325" w:rsidP="00AE6022">
      <w:pPr>
        <w:pStyle w:val="ListParagraph"/>
        <w:numPr>
          <w:ilvl w:val="0"/>
          <w:numId w:val="2"/>
        </w:numPr>
        <w:spacing w:after="120" w:line="240" w:lineRule="auto"/>
        <w:ind w:right="0"/>
        <w:contextualSpacing w:val="0"/>
        <w:rPr>
          <w:rFonts w:ascii="GHEA Grapalat" w:hAnsi="GHEA Grapalat"/>
          <w:sz w:val="20"/>
          <w:szCs w:val="20"/>
          <w:lang w:val="hy-AM"/>
        </w:rPr>
      </w:pPr>
      <w:r w:rsidRPr="00846C71">
        <w:rPr>
          <w:rFonts w:ascii="GHEA Grapalat" w:hAnsi="GHEA Grapalat"/>
          <w:sz w:val="20"/>
          <w:szCs w:val="20"/>
          <w:lang w:val="hy-AM"/>
        </w:rPr>
        <w:t>կորպորատիվ հարկ հանքարդյունաբերության մասնավոր ընկերությունների վրա</w:t>
      </w:r>
      <w:r w:rsidR="00520645">
        <w:rPr>
          <w:rFonts w:ascii="GHEA Grapalat" w:hAnsi="GHEA Grapalat"/>
          <w:sz w:val="20"/>
          <w:szCs w:val="20"/>
          <w:lang w:val="hy-AM"/>
        </w:rPr>
        <w:t>;</w:t>
      </w:r>
    </w:p>
    <w:p w14:paraId="6B94783D" w14:textId="1CB6AB6F" w:rsidR="00F73325" w:rsidRPr="00846C71" w:rsidRDefault="00F73325" w:rsidP="00AE6022">
      <w:pPr>
        <w:pStyle w:val="ListParagraph"/>
        <w:numPr>
          <w:ilvl w:val="0"/>
          <w:numId w:val="2"/>
        </w:numPr>
        <w:spacing w:after="120" w:line="240" w:lineRule="auto"/>
        <w:ind w:right="0"/>
        <w:contextualSpacing w:val="0"/>
        <w:rPr>
          <w:rFonts w:ascii="GHEA Grapalat" w:hAnsi="GHEA Grapalat"/>
          <w:sz w:val="20"/>
          <w:szCs w:val="20"/>
          <w:lang w:val="hy-AM"/>
        </w:rPr>
      </w:pPr>
      <w:r w:rsidRPr="00846C71">
        <w:rPr>
          <w:rFonts w:ascii="GHEA Grapalat" w:hAnsi="GHEA Grapalat"/>
          <w:sz w:val="20"/>
          <w:szCs w:val="20"/>
          <w:lang w:val="hy-AM"/>
        </w:rPr>
        <w:t>Ընդերքօգտագործման հարկ, որը ներդրվել է 2006թ</w:t>
      </w:r>
      <w:r w:rsidR="00520645">
        <w:rPr>
          <w:rFonts w:ascii="GHEA Grapalat" w:hAnsi="GHEA Grapalat"/>
          <w:sz w:val="20"/>
          <w:szCs w:val="20"/>
          <w:lang w:val="hy-AM"/>
        </w:rPr>
        <w:t>.</w:t>
      </w:r>
      <w:r w:rsidRPr="00846C71">
        <w:rPr>
          <w:rFonts w:ascii="GHEA Grapalat" w:hAnsi="GHEA Grapalat"/>
          <w:sz w:val="20"/>
          <w:szCs w:val="20"/>
          <w:lang w:val="hy-AM"/>
        </w:rPr>
        <w:t>-ից</w:t>
      </w:r>
      <w:r w:rsidR="00520645">
        <w:rPr>
          <w:rFonts w:ascii="GHEA Grapalat" w:hAnsi="GHEA Grapalat"/>
          <w:sz w:val="20"/>
          <w:szCs w:val="20"/>
          <w:lang w:val="hy-AM"/>
        </w:rPr>
        <w:t>;</w:t>
      </w:r>
    </w:p>
    <w:p w14:paraId="39D59E51" w14:textId="32653F1C" w:rsidR="00F73325" w:rsidRPr="00846C71" w:rsidRDefault="00F73325" w:rsidP="00AE6022">
      <w:pPr>
        <w:pStyle w:val="ListParagraph"/>
        <w:numPr>
          <w:ilvl w:val="0"/>
          <w:numId w:val="2"/>
        </w:numPr>
        <w:spacing w:after="120" w:line="240" w:lineRule="auto"/>
        <w:ind w:right="0"/>
        <w:contextualSpacing w:val="0"/>
        <w:rPr>
          <w:rFonts w:ascii="GHEA Grapalat" w:hAnsi="GHEA Grapalat"/>
          <w:sz w:val="20"/>
          <w:szCs w:val="20"/>
          <w:lang w:val="hy-AM"/>
        </w:rPr>
      </w:pPr>
      <w:r w:rsidRPr="00846C71">
        <w:rPr>
          <w:rFonts w:ascii="GHEA Grapalat" w:hAnsi="GHEA Grapalat"/>
          <w:sz w:val="20"/>
          <w:szCs w:val="20"/>
          <w:lang w:val="hy-AM"/>
        </w:rPr>
        <w:t>Codelco հանքերից պղնձի արդյունահանման հարկը, որն ուղարկվում է անմիջապես երկրի ՊՆ</w:t>
      </w:r>
      <w:r w:rsidR="00520645">
        <w:rPr>
          <w:rFonts w:ascii="GHEA Grapalat" w:hAnsi="GHEA Grapalat"/>
          <w:sz w:val="20"/>
          <w:szCs w:val="20"/>
          <w:lang w:val="hy-AM"/>
        </w:rPr>
        <w:t>:</w:t>
      </w:r>
    </w:p>
    <w:p w14:paraId="412CC3E4" w14:textId="43ECCB47" w:rsidR="00F73325" w:rsidRPr="00846C71" w:rsidRDefault="00F73325" w:rsidP="00087D08">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Codelco-ն ամբողջությամբ պետական </w:t>
      </w:r>
      <w:r w:rsidRPr="00846C71">
        <w:rPr>
          <w:rFonts w:ascii="Cambria Math" w:hAnsi="Cambria Math" w:cs="Cambria Math"/>
          <w:sz w:val="20"/>
          <w:szCs w:val="20"/>
          <w:lang w:val="hy-AM"/>
        </w:rPr>
        <w:t>​​</w:t>
      </w:r>
      <w:r w:rsidRPr="00846C71">
        <w:rPr>
          <w:rFonts w:ascii="GHEA Grapalat" w:hAnsi="GHEA Grapalat"/>
          <w:sz w:val="20"/>
          <w:szCs w:val="20"/>
          <w:lang w:val="hy-AM"/>
        </w:rPr>
        <w:t>ընկերություն է և ապահովում է կառավարության բյուջե</w:t>
      </w:r>
      <w:r w:rsidR="00520645">
        <w:rPr>
          <w:rFonts w:ascii="GHEA Grapalat" w:hAnsi="GHEA Grapalat"/>
          <w:sz w:val="20"/>
          <w:szCs w:val="20"/>
          <w:lang w:val="hy-AM"/>
        </w:rPr>
        <w:t>ի</w:t>
      </w:r>
      <w:r w:rsidRPr="00846C71">
        <w:rPr>
          <w:rFonts w:ascii="GHEA Grapalat" w:hAnsi="GHEA Grapalat"/>
          <w:sz w:val="20"/>
          <w:szCs w:val="20"/>
          <w:lang w:val="hy-AM"/>
        </w:rPr>
        <w:t xml:space="preserve"> եկամուտների զգալի մասը: Բացի կորպորատիվ եկամտահարկից և հողօգտագործման հարկից, որոնք վճարում են հանքարդյունաբերական բոլոր ընկերությունները, Codelco-ն վճարում է լրացուցիչ եկամտահարկ՝ 40% և արտահանման հարկ՝ 10%:</w:t>
      </w:r>
    </w:p>
    <w:p w14:paraId="27D8845C" w14:textId="2C7C8492" w:rsidR="00F73325" w:rsidRPr="00846C71" w:rsidRDefault="00F73325" w:rsidP="00087D08">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Չիլիի բոլոր հանքարդյունաբերական ընկերությունները վճարում  են կորպորատիվ եկամտահարկ՝ 20%</w:t>
      </w:r>
      <w:r w:rsidR="00520645">
        <w:rPr>
          <w:rFonts w:ascii="GHEA Grapalat" w:hAnsi="GHEA Grapalat"/>
          <w:sz w:val="20"/>
          <w:szCs w:val="20"/>
          <w:lang w:val="hy-AM"/>
        </w:rPr>
        <w:t>-ի չափով</w:t>
      </w:r>
      <w:r w:rsidRPr="00846C71">
        <w:rPr>
          <w:rFonts w:ascii="GHEA Grapalat" w:hAnsi="GHEA Grapalat"/>
          <w:sz w:val="20"/>
          <w:szCs w:val="20"/>
          <w:lang w:val="hy-AM"/>
        </w:rPr>
        <w:t>: Հարկը 2011 թվականից հետո բարձրացվեց 17%-ից՝ կրթական համակարգը ֆինանսավորելու, վաղ մանկության կրթությանն աջակցելու և համալսարանների ֆինանսավորումը բարելավելու նպատակով։ Այս հարկը վճարվում է ընդերքօգտագործման հարկի վճարումից հետո: Ոչ ռեզիդենտների, ֆիզիկական կամ իրավաբանական անձանց կողմից արտահանվող, ինչպես նաև շահաբաժինների տեսքով բաշխված եկամուտների վրա կիրառվում է հավելյալ 35% հարկ:</w:t>
      </w:r>
    </w:p>
    <w:p w14:paraId="3A43D489" w14:textId="3AB6035B" w:rsidR="00F50825" w:rsidRPr="00846C71" w:rsidRDefault="00F73325" w:rsidP="00087D08">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Չիլիի հարկային բազան թույլ է տալիս ծախսագրել արագացված մաշվածքը, կուտակված կորուստները և տոկոսավճարները</w:t>
      </w:r>
      <w:r w:rsidR="000C3380" w:rsidRPr="000C3380">
        <w:rPr>
          <w:rFonts w:ascii="GHEA Grapalat" w:hAnsi="GHEA Grapalat"/>
          <w:sz w:val="20"/>
          <w:szCs w:val="20"/>
          <w:lang w:val="hy-AM"/>
        </w:rPr>
        <w:t>`</w:t>
      </w:r>
      <w:r w:rsidRPr="00846C71">
        <w:rPr>
          <w:rFonts w:ascii="GHEA Grapalat" w:hAnsi="GHEA Grapalat"/>
          <w:sz w:val="20"/>
          <w:szCs w:val="20"/>
          <w:lang w:val="hy-AM"/>
        </w:rPr>
        <w:t xml:space="preserve"> նվազեցնելով հարկային պարտավորություններից: Այս նվազեցումները թույլ են տալիս ինտենսիվ կապիտալ ներդրումներ իրականացնող ընկերություններին վերականգնել սարքավորումների արժեքի մի մասը դրանց կյանքի ցիկլի սկզբում: Իսկ տոկոսների ծախսերի նվազեցումները խրախուսում են ընկերություններին օգտվել արտաքին պարտքից և չօգտագործել սեփական կապիտալով ֆինանսավորումներ:</w:t>
      </w:r>
    </w:p>
    <w:p w14:paraId="1EEEEB05" w14:textId="5E102BED" w:rsidR="00F73325" w:rsidRPr="00846C71" w:rsidRDefault="00F73325" w:rsidP="00AE6022">
      <w:pPr>
        <w:pStyle w:val="Heading2"/>
        <w:numPr>
          <w:ilvl w:val="2"/>
          <w:numId w:val="8"/>
        </w:numPr>
        <w:spacing w:before="0" w:after="120" w:line="240" w:lineRule="auto"/>
        <w:jc w:val="both"/>
        <w:rPr>
          <w:rFonts w:ascii="GHEA Grapalat" w:hAnsi="GHEA Grapalat"/>
          <w:b/>
          <w:color w:val="7030A0"/>
          <w:sz w:val="20"/>
          <w:szCs w:val="20"/>
          <w:lang w:val="hy-AM"/>
        </w:rPr>
      </w:pPr>
      <w:r w:rsidRPr="00846C71">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p>
    <w:p w14:paraId="29F11ACC" w14:textId="25AE7569" w:rsidR="00F73325" w:rsidRPr="00846C71" w:rsidRDefault="00F73325" w:rsidP="00087D08">
      <w:pPr>
        <w:spacing w:after="120" w:line="240" w:lineRule="auto"/>
        <w:jc w:val="both"/>
        <w:rPr>
          <w:rFonts w:ascii="GHEA Grapalat" w:hAnsi="GHEA Grapalat"/>
          <w:b/>
          <w:sz w:val="20"/>
          <w:szCs w:val="20"/>
          <w:lang w:val="hy-AM"/>
        </w:rPr>
      </w:pPr>
      <w:bookmarkStart w:id="13" w:name="_Toc91750279"/>
      <w:r w:rsidRPr="00846C71">
        <w:rPr>
          <w:rFonts w:ascii="GHEA Grapalat" w:hAnsi="GHEA Grapalat"/>
          <w:b/>
          <w:sz w:val="20"/>
          <w:szCs w:val="20"/>
          <w:lang w:val="hy-AM"/>
        </w:rPr>
        <w:t>Հարկային եկամուտների նախագծման նկատառումներ</w:t>
      </w:r>
      <w:bookmarkEnd w:id="13"/>
    </w:p>
    <w:p w14:paraId="3CE8EC86" w14:textId="52A592D8" w:rsidR="00F73325" w:rsidRPr="00846C71" w:rsidRDefault="00F73325" w:rsidP="00087D08">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lastRenderedPageBreak/>
        <w:t>Նախքան որևէ հարկային արտոնությունների մասին որոշում կայացնելը, կառավարությունները</w:t>
      </w:r>
      <w:r w:rsidR="000C3380" w:rsidRPr="000C3380">
        <w:rPr>
          <w:rFonts w:ascii="GHEA Grapalat" w:hAnsi="GHEA Grapalat"/>
          <w:sz w:val="20"/>
          <w:szCs w:val="20"/>
          <w:lang w:val="hy-AM"/>
        </w:rPr>
        <w:t>,</w:t>
      </w:r>
      <w:r w:rsidRPr="00846C71">
        <w:rPr>
          <w:rFonts w:ascii="GHEA Grapalat" w:hAnsi="GHEA Grapalat"/>
          <w:sz w:val="20"/>
          <w:szCs w:val="20"/>
          <w:lang w:val="hy-AM"/>
        </w:rPr>
        <w:t xml:space="preserve"> որպես կանոն</w:t>
      </w:r>
      <w:r w:rsidR="000C3380" w:rsidRPr="000C3380">
        <w:rPr>
          <w:rFonts w:ascii="GHEA Grapalat" w:hAnsi="GHEA Grapalat"/>
          <w:sz w:val="20"/>
          <w:szCs w:val="20"/>
          <w:lang w:val="hy-AM"/>
        </w:rPr>
        <w:t>,</w:t>
      </w:r>
      <w:r w:rsidRPr="00846C71">
        <w:rPr>
          <w:rFonts w:ascii="GHEA Grapalat" w:hAnsi="GHEA Grapalat"/>
          <w:sz w:val="20"/>
          <w:szCs w:val="20"/>
          <w:lang w:val="hy-AM"/>
        </w:rPr>
        <w:t xml:space="preserve"> կիրառում են ֆինանսական մոդել՝ խթանների արժեքը և դրանց ազդեցությունը ներդրումային որոշումների վրա</w:t>
      </w:r>
      <w:r w:rsidR="007C048B" w:rsidRPr="007C048B">
        <w:rPr>
          <w:rFonts w:ascii="GHEA Grapalat" w:hAnsi="GHEA Grapalat"/>
          <w:sz w:val="20"/>
          <w:szCs w:val="20"/>
          <w:lang w:val="hy-AM"/>
        </w:rPr>
        <w:t xml:space="preserve"> </w:t>
      </w:r>
      <w:r w:rsidR="007C048B" w:rsidRPr="00846C71">
        <w:rPr>
          <w:rFonts w:ascii="GHEA Grapalat" w:hAnsi="GHEA Grapalat"/>
          <w:sz w:val="20"/>
          <w:szCs w:val="20"/>
          <w:lang w:val="hy-AM"/>
        </w:rPr>
        <w:t>գնահատելու</w:t>
      </w:r>
      <w:r w:rsidR="007C048B">
        <w:rPr>
          <w:rFonts w:ascii="GHEA Grapalat" w:hAnsi="GHEA Grapalat"/>
          <w:sz w:val="20"/>
          <w:szCs w:val="20"/>
          <w:lang w:val="hy-AM"/>
        </w:rPr>
        <w:t xml:space="preserve"> համար</w:t>
      </w:r>
      <w:r w:rsidRPr="00846C71">
        <w:rPr>
          <w:rFonts w:ascii="GHEA Grapalat" w:hAnsi="GHEA Grapalat"/>
          <w:sz w:val="20"/>
          <w:szCs w:val="20"/>
          <w:lang w:val="hy-AM"/>
        </w:rPr>
        <w:t>: Ծախսերի գնահատումները ներառում են նաև հնարավոր վարքագծային արձագանքներ և զարգացումներ</w:t>
      </w:r>
      <w:r w:rsidR="009E4A70" w:rsidRPr="00846C71">
        <w:rPr>
          <w:rFonts w:ascii="GHEA Grapalat" w:hAnsi="GHEA Grapalat"/>
          <w:sz w:val="20"/>
          <w:szCs w:val="20"/>
          <w:lang w:val="hy-AM"/>
        </w:rPr>
        <w:t>:</w:t>
      </w:r>
    </w:p>
    <w:p w14:paraId="35B98B4D" w14:textId="26661BC5" w:rsidR="00F73325" w:rsidRPr="00846C71" w:rsidRDefault="00F73325" w:rsidP="00087D08">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Դիտարկվող խթանների համակցությունները միշտ պետք է վերլուծվեն միասին՝ բաց թողնված եկամուտների վրա</w:t>
      </w:r>
      <w:r w:rsidR="000C3380" w:rsidRPr="000C3380">
        <w:rPr>
          <w:rFonts w:ascii="GHEA Grapalat" w:hAnsi="GHEA Grapalat"/>
          <w:sz w:val="20"/>
          <w:szCs w:val="20"/>
          <w:lang w:val="hy-AM"/>
        </w:rPr>
        <w:t xml:space="preserve"> </w:t>
      </w:r>
      <w:r w:rsidR="000C3380">
        <w:rPr>
          <w:rFonts w:ascii="GHEA Grapalat" w:hAnsi="GHEA Grapalat"/>
          <w:sz w:val="20"/>
          <w:szCs w:val="20"/>
          <w:lang w:val="hy-AM"/>
        </w:rPr>
        <w:t>համընդհանուր</w:t>
      </w:r>
      <w:r w:rsidR="000C3380" w:rsidRPr="00846C71">
        <w:rPr>
          <w:rFonts w:ascii="GHEA Grapalat" w:hAnsi="GHEA Grapalat"/>
          <w:sz w:val="20"/>
          <w:szCs w:val="20"/>
          <w:lang w:val="hy-AM"/>
        </w:rPr>
        <w:t xml:space="preserve"> ազդեցությունը որոշելու</w:t>
      </w:r>
      <w:r w:rsidR="000C3380" w:rsidRPr="000C3380">
        <w:rPr>
          <w:rFonts w:ascii="GHEA Grapalat" w:hAnsi="GHEA Grapalat"/>
          <w:sz w:val="20"/>
          <w:szCs w:val="20"/>
          <w:lang w:val="hy-AM"/>
        </w:rPr>
        <w:t xml:space="preserve"> </w:t>
      </w:r>
      <w:r w:rsidR="000C3380">
        <w:rPr>
          <w:rFonts w:ascii="GHEA Grapalat" w:hAnsi="GHEA Grapalat"/>
          <w:sz w:val="20"/>
          <w:szCs w:val="20"/>
          <w:lang w:val="hy-AM"/>
        </w:rPr>
        <w:t>համար</w:t>
      </w:r>
      <w:r w:rsidRPr="00846C71">
        <w:rPr>
          <w:rFonts w:ascii="GHEA Grapalat" w:hAnsi="GHEA Grapalat"/>
          <w:sz w:val="20"/>
          <w:szCs w:val="20"/>
          <w:lang w:val="hy-AM"/>
        </w:rPr>
        <w:t>: Օրինակ, ռոյալթիի իջեցված դրույքաչափերը կբարձրացնեն շահույթը, որը</w:t>
      </w:r>
      <w:r w:rsidR="000C3380">
        <w:rPr>
          <w:rFonts w:ascii="GHEA Grapalat" w:hAnsi="GHEA Grapalat"/>
          <w:sz w:val="20"/>
          <w:szCs w:val="20"/>
          <w:lang w:val="hy-AM"/>
        </w:rPr>
        <w:t>,</w:t>
      </w:r>
      <w:r w:rsidRPr="00846C71">
        <w:rPr>
          <w:rFonts w:ascii="GHEA Grapalat" w:hAnsi="GHEA Grapalat"/>
          <w:sz w:val="20"/>
          <w:szCs w:val="20"/>
          <w:lang w:val="hy-AM"/>
        </w:rPr>
        <w:t xml:space="preserve"> ի վերջո</w:t>
      </w:r>
      <w:r w:rsidR="000C3380" w:rsidRPr="000C3380">
        <w:rPr>
          <w:rFonts w:ascii="GHEA Grapalat" w:hAnsi="GHEA Grapalat"/>
          <w:sz w:val="20"/>
          <w:szCs w:val="20"/>
          <w:lang w:val="hy-AM"/>
        </w:rPr>
        <w:t>,</w:t>
      </w:r>
      <w:r w:rsidRPr="00846C71">
        <w:rPr>
          <w:rFonts w:ascii="GHEA Grapalat" w:hAnsi="GHEA Grapalat"/>
          <w:sz w:val="20"/>
          <w:szCs w:val="20"/>
          <w:lang w:val="hy-AM"/>
        </w:rPr>
        <w:t xml:space="preserve"> չի հարկվում, երբ համակցվում է շահութահարկից ազատման հետ:</w:t>
      </w:r>
    </w:p>
    <w:p w14:paraId="6F6EE999" w14:textId="29972A02" w:rsidR="00F73325" w:rsidRPr="00846C71" w:rsidRDefault="00F73325" w:rsidP="00087D08">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Պետք է խուսափել նաև հարկային այն խթաններից, որոնք ստեղծում են զուգահեռ ներքին հարկաբյուջետային ռեժիմներ</w:t>
      </w:r>
      <w:r w:rsidR="004B3371">
        <w:rPr>
          <w:rFonts w:ascii="GHEA Grapalat" w:hAnsi="GHEA Grapalat"/>
          <w:sz w:val="20"/>
          <w:szCs w:val="20"/>
          <w:lang w:val="hy-AM"/>
        </w:rPr>
        <w:t xml:space="preserve"> և</w:t>
      </w:r>
      <w:r w:rsidR="007C048B">
        <w:rPr>
          <w:rFonts w:ascii="GHEA Grapalat" w:hAnsi="GHEA Grapalat"/>
          <w:sz w:val="20"/>
          <w:szCs w:val="20"/>
          <w:lang w:val="hy-AM"/>
        </w:rPr>
        <w:t xml:space="preserve"> կարող են</w:t>
      </w:r>
      <w:r w:rsidR="004B3371">
        <w:rPr>
          <w:rFonts w:ascii="GHEA Grapalat" w:hAnsi="GHEA Grapalat"/>
          <w:sz w:val="20"/>
          <w:szCs w:val="20"/>
          <w:lang w:val="hy-AM"/>
        </w:rPr>
        <w:t xml:space="preserve"> </w:t>
      </w:r>
      <w:r w:rsidRPr="00846C71">
        <w:rPr>
          <w:rFonts w:ascii="GHEA Grapalat" w:hAnsi="GHEA Grapalat"/>
          <w:sz w:val="20"/>
          <w:szCs w:val="20"/>
          <w:lang w:val="hy-AM"/>
        </w:rPr>
        <w:t>հանգեցնել չարաշահող տրանսֆերային գնագոյացման</w:t>
      </w:r>
      <w:r w:rsidR="00520645">
        <w:rPr>
          <w:rFonts w:ascii="GHEA Grapalat" w:hAnsi="GHEA Grapalat"/>
          <w:sz w:val="20"/>
          <w:szCs w:val="20"/>
          <w:lang w:val="hy-AM"/>
        </w:rPr>
        <w:t>ը</w:t>
      </w:r>
      <w:r w:rsidRPr="00846C71">
        <w:rPr>
          <w:rFonts w:ascii="GHEA Grapalat" w:hAnsi="GHEA Grapalat"/>
          <w:sz w:val="20"/>
          <w:szCs w:val="20"/>
          <w:lang w:val="hy-AM"/>
        </w:rPr>
        <w:t>: Հարկային խթանները, որոնք վերաբերում են հանքարդյունաբերության արժեքային շղթայի մի հատվածին, օրինակ՝ վերամշակմանը, և բացառում են մյուսները, կարող են շահույթի տեղափոխման հնարավորություններ ստեղծել:</w:t>
      </w:r>
    </w:p>
    <w:p w14:paraId="0D0475B7" w14:textId="5A8EBF49" w:rsidR="00F73325" w:rsidRPr="00846C71" w:rsidRDefault="00F73325" w:rsidP="000C338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Կարևոր է վերացնել նաև առավել վնասակար խթանները, մասնավորապես որոշակի հարկային արտոնությունները: Հարկային արտոնությունները  իրականում </w:t>
      </w:r>
      <w:r w:rsidR="00520645" w:rsidRPr="00846C71">
        <w:rPr>
          <w:rFonts w:ascii="GHEA Grapalat" w:hAnsi="GHEA Grapalat"/>
          <w:sz w:val="20"/>
          <w:szCs w:val="20"/>
          <w:lang w:val="hy-AM"/>
        </w:rPr>
        <w:t xml:space="preserve">շահույթը տեղափոխելու </w:t>
      </w:r>
      <w:r w:rsidRPr="00846C71">
        <w:rPr>
          <w:rFonts w:ascii="GHEA Grapalat" w:hAnsi="GHEA Grapalat"/>
          <w:sz w:val="20"/>
          <w:szCs w:val="20"/>
          <w:lang w:val="hy-AM"/>
        </w:rPr>
        <w:t>խթան են ստեղծում ՝ խուսափելով հարկեր վճարելուց, երբ այդ արտոնություններն ավարտվում են: Դրանք պիտանի չեն հանքարդյունաբերության համար՝ հաշվի առնելով ներդրումների առանձնահատկությունները և դրանց երկարաժամկետ բնույթը: Եթե կառավարությունը ցանկանում է քննարկել խրախուս</w:t>
      </w:r>
      <w:r w:rsidR="000C3380">
        <w:rPr>
          <w:rFonts w:ascii="GHEA Grapalat" w:hAnsi="GHEA Grapalat"/>
          <w:sz w:val="20"/>
          <w:szCs w:val="20"/>
          <w:lang w:val="hy-AM"/>
        </w:rPr>
        <w:t xml:space="preserve">ման </w:t>
      </w:r>
      <w:r w:rsidRPr="00846C71">
        <w:rPr>
          <w:rFonts w:ascii="GHEA Grapalat" w:hAnsi="GHEA Grapalat"/>
          <w:sz w:val="20"/>
          <w:szCs w:val="20"/>
          <w:lang w:val="hy-AM"/>
        </w:rPr>
        <w:t>որևէ մեխանիզմ, ապա ավելի արդյունավետ մոտեցում կարող է լինել արագացված մաշվածության սխեմաների և ներդրումների համար թույատրելի ծախսագրումների (allowances)  առաջարկը:</w:t>
      </w:r>
    </w:p>
    <w:p w14:paraId="3D0B93FC" w14:textId="75CD078F" w:rsidR="00F73325" w:rsidRPr="00846C71" w:rsidRDefault="00F73325" w:rsidP="000C3380">
      <w:pPr>
        <w:spacing w:after="120" w:line="240" w:lineRule="auto"/>
        <w:jc w:val="both"/>
        <w:rPr>
          <w:rFonts w:ascii="GHEA Grapalat" w:hAnsi="GHEA Grapalat"/>
          <w:b/>
          <w:sz w:val="20"/>
          <w:szCs w:val="20"/>
          <w:lang w:val="hy-AM"/>
        </w:rPr>
      </w:pPr>
      <w:bookmarkStart w:id="14" w:name="_Toc91750280"/>
      <w:r w:rsidRPr="00846C71">
        <w:rPr>
          <w:rFonts w:ascii="GHEA Grapalat" w:hAnsi="GHEA Grapalat"/>
          <w:b/>
          <w:sz w:val="20"/>
          <w:szCs w:val="20"/>
          <w:lang w:val="hy-AM"/>
        </w:rPr>
        <w:t>Հարկային եկամուտների նախագծման գործողություններ</w:t>
      </w:r>
      <w:bookmarkEnd w:id="14"/>
    </w:p>
    <w:p w14:paraId="254AA892" w14:textId="1C3411E3" w:rsidR="00F73325" w:rsidRPr="00846C71" w:rsidRDefault="00F73325" w:rsidP="000C338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Հստակ սահմանել այն ներդրումային ծախսերը, որոնց վրա պետք է կիրառվե</w:t>
      </w:r>
      <w:r w:rsidR="00520645">
        <w:rPr>
          <w:rFonts w:ascii="GHEA Grapalat" w:hAnsi="GHEA Grapalat"/>
          <w:sz w:val="20"/>
          <w:szCs w:val="20"/>
          <w:lang w:val="hy-AM"/>
        </w:rPr>
        <w:t>ն</w:t>
      </w:r>
      <w:r w:rsidRPr="00846C71">
        <w:rPr>
          <w:rFonts w:ascii="GHEA Grapalat" w:hAnsi="GHEA Grapalat"/>
          <w:sz w:val="20"/>
          <w:szCs w:val="20"/>
          <w:lang w:val="hy-AM"/>
        </w:rPr>
        <w:t xml:space="preserve"> ծախսերի վրա հիմնված խթանները: Ծախսերի վրա հիմնված խթանները նվազեցնում են կապիտալի արժեքը և, հետևաբար, հանքարդյունաբերության մեծ թվով նախագծեր</w:t>
      </w:r>
      <w:r w:rsidR="00520645">
        <w:rPr>
          <w:rFonts w:ascii="GHEA Grapalat" w:hAnsi="GHEA Grapalat"/>
          <w:sz w:val="20"/>
          <w:szCs w:val="20"/>
          <w:lang w:val="hy-AM"/>
        </w:rPr>
        <w:t>,</w:t>
      </w:r>
      <w:r w:rsidRPr="00846C71">
        <w:rPr>
          <w:rFonts w:ascii="GHEA Grapalat" w:hAnsi="GHEA Grapalat"/>
          <w:sz w:val="20"/>
          <w:szCs w:val="20"/>
          <w:lang w:val="hy-AM"/>
        </w:rPr>
        <w:t xml:space="preserve"> որոնք մարգինալ են, կարող են առավել շահութաբեր դարձնել: Այնուամենայնիվ, անհրաժեշտ է հստակորեն նշել հանքարդյունաբերության ծախսերի այն տեսակները, որոնք կիրառելի են որպես թույատրելի ծախսագրումներ, և արդյոք այդ ծախսերը կարող են տեղափոխվել ապագա տարիներ և որքան ժամանակով:</w:t>
      </w:r>
    </w:p>
    <w:p w14:paraId="3C31B88A" w14:textId="43C3BAFC" w:rsidR="00F73325" w:rsidRPr="00846C71" w:rsidRDefault="00F73325" w:rsidP="000C338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Ոչ ռեզիդենտնե</w:t>
      </w:r>
      <w:r w:rsidR="00520645">
        <w:rPr>
          <w:rFonts w:ascii="GHEA Grapalat" w:hAnsi="GHEA Grapalat"/>
          <w:sz w:val="20"/>
          <w:szCs w:val="20"/>
          <w:lang w:val="hy-AM"/>
        </w:rPr>
        <w:t>ր</w:t>
      </w:r>
      <w:r w:rsidRPr="00846C71">
        <w:rPr>
          <w:rFonts w:ascii="GHEA Grapalat" w:hAnsi="GHEA Grapalat"/>
          <w:sz w:val="20"/>
          <w:szCs w:val="20"/>
          <w:lang w:val="hy-AM"/>
        </w:rPr>
        <w:t xml:space="preserve">ին արվող վճարումների վրա պահվող հարկերի իջեցումը կամ ազատումը կարող է դրդել ներդրողներին արհեստականորեն մեծացնել կապակցված կողմերի պարտքի ծավալն ու գինը, ինչպես նաև սպասարկման վճարները, քայքայել հանքարդյունաբերող երկրի հարկային բազան և շահույթը տեղափոխել օֆշորներ: </w:t>
      </w:r>
    </w:p>
    <w:p w14:paraId="30D87ECB" w14:textId="433D40E5" w:rsidR="00F73325" w:rsidRPr="00846C71" w:rsidRDefault="00F73325" w:rsidP="000C338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Հարկային արտոնությունները պետք է վերանայվեն ամեն տարի կամ կանոնավոր կերպով: Պետք է լինեն վերանայման հնարավորություններ, ինչպես նաև դրույթներ </w:t>
      </w:r>
      <w:r w:rsidR="007C048B" w:rsidRPr="00846C71">
        <w:rPr>
          <w:rFonts w:ascii="GHEA Grapalat" w:hAnsi="GHEA Grapalat"/>
          <w:sz w:val="20"/>
          <w:szCs w:val="20"/>
          <w:lang w:val="hy-AM"/>
        </w:rPr>
        <w:t xml:space="preserve">վատ մշակված ծրագրերի հնարավոր ծախսերը նվազեցնելու համար </w:t>
      </w:r>
      <w:r w:rsidRPr="00846C71">
        <w:rPr>
          <w:rFonts w:ascii="GHEA Grapalat" w:hAnsi="GHEA Grapalat"/>
          <w:sz w:val="20"/>
          <w:szCs w:val="20"/>
          <w:lang w:val="hy-AM"/>
        </w:rPr>
        <w:t xml:space="preserve">(օրինակ՝ սահմանափակում, թե որքան ժամանակ կարող է փոխանցվել հարկային վնասը): </w:t>
      </w:r>
    </w:p>
    <w:p w14:paraId="3E0F7375" w14:textId="125507E3" w:rsidR="009E4A70" w:rsidRPr="00846C71" w:rsidRDefault="00F73325" w:rsidP="000C338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Կառավարությունը պետք է շարունակի զարգացնել </w:t>
      </w:r>
      <w:r w:rsidR="00251249" w:rsidRPr="00846C71">
        <w:rPr>
          <w:rFonts w:ascii="GHEA Grapalat" w:hAnsi="GHEA Grapalat"/>
          <w:sz w:val="20"/>
          <w:szCs w:val="20"/>
          <w:lang w:val="hy-AM"/>
        </w:rPr>
        <w:t xml:space="preserve">հարկային քաղաքականության և վարչարարության </w:t>
      </w:r>
      <w:r w:rsidRPr="00846C71">
        <w:rPr>
          <w:rFonts w:ascii="GHEA Grapalat" w:hAnsi="GHEA Grapalat"/>
          <w:sz w:val="20"/>
          <w:szCs w:val="20"/>
          <w:lang w:val="hy-AM"/>
        </w:rPr>
        <w:t>իր կարողությունները հանքարդյունաբերության</w:t>
      </w:r>
      <w:r w:rsidR="00251249">
        <w:rPr>
          <w:rFonts w:ascii="GHEA Grapalat" w:hAnsi="GHEA Grapalat"/>
          <w:sz w:val="20"/>
          <w:szCs w:val="20"/>
          <w:lang w:val="hy-AM"/>
        </w:rPr>
        <w:t xml:space="preserve"> ոլորտում</w:t>
      </w:r>
      <w:r w:rsidRPr="00846C71">
        <w:rPr>
          <w:rFonts w:ascii="GHEA Grapalat" w:hAnsi="GHEA Grapalat"/>
          <w:sz w:val="20"/>
          <w:szCs w:val="20"/>
          <w:lang w:val="hy-AM"/>
        </w:rPr>
        <w:t xml:space="preserve">: Առանձնահատուկ ուշադրություն պետք է դարձնել առևտրային և ֆինանսական մոդելավորման հմտությունների զարգացմանը՝ որոշումների կայացման գործընթացին օգնելու համար: </w:t>
      </w:r>
    </w:p>
    <w:p w14:paraId="2A08472A" w14:textId="62FC2AA8" w:rsidR="009E4A70" w:rsidRPr="00846C71" w:rsidRDefault="009E4A70" w:rsidP="000C3380">
      <w:pPr>
        <w:spacing w:after="120" w:line="240" w:lineRule="auto"/>
        <w:jc w:val="both"/>
        <w:rPr>
          <w:rFonts w:ascii="GHEA Grapalat" w:hAnsi="GHEA Grapalat"/>
          <w:b/>
          <w:sz w:val="20"/>
          <w:szCs w:val="20"/>
          <w:lang w:val="hy-AM"/>
        </w:rPr>
      </w:pPr>
      <w:r w:rsidRPr="00846C71">
        <w:rPr>
          <w:rFonts w:ascii="GHEA Grapalat" w:hAnsi="GHEA Grapalat"/>
          <w:b/>
          <w:sz w:val="20"/>
          <w:szCs w:val="20"/>
          <w:lang w:val="hy-AM"/>
        </w:rPr>
        <w:t>Ֆինասնական մոդ</w:t>
      </w:r>
      <w:r w:rsidR="006E5752" w:rsidRPr="00846C71">
        <w:rPr>
          <w:rFonts w:ascii="GHEA Grapalat" w:hAnsi="GHEA Grapalat"/>
          <w:b/>
          <w:sz w:val="20"/>
          <w:szCs w:val="20"/>
          <w:lang w:val="hy-AM"/>
        </w:rPr>
        <w:t>ե</w:t>
      </w:r>
      <w:r w:rsidRPr="00846C71">
        <w:rPr>
          <w:rFonts w:ascii="GHEA Grapalat" w:hAnsi="GHEA Grapalat"/>
          <w:b/>
          <w:sz w:val="20"/>
          <w:szCs w:val="20"/>
          <w:lang w:val="hy-AM"/>
        </w:rPr>
        <w:t>լի ներդրում</w:t>
      </w:r>
    </w:p>
    <w:p w14:paraId="71CD20B9" w14:textId="31934C0B" w:rsidR="009E4A70" w:rsidRPr="00846C71" w:rsidRDefault="009E4A70" w:rsidP="000C3380">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lastRenderedPageBreak/>
        <w:t xml:space="preserve">Սույն ռազմավարության մշակման ծրագրի շրջանակներում </w:t>
      </w:r>
      <w:r w:rsidR="00251249">
        <w:rPr>
          <w:rFonts w:ascii="GHEA Grapalat" w:hAnsi="GHEA Grapalat"/>
          <w:sz w:val="20"/>
          <w:szCs w:val="20"/>
          <w:lang w:val="hy-AM"/>
        </w:rPr>
        <w:t>Կ</w:t>
      </w:r>
      <w:r w:rsidRPr="00846C71">
        <w:rPr>
          <w:rFonts w:ascii="GHEA Grapalat" w:hAnsi="GHEA Grapalat"/>
          <w:sz w:val="20"/>
          <w:szCs w:val="20"/>
          <w:lang w:val="hy-AM"/>
        </w:rPr>
        <w:t>առավարության հարկաբյուջետային եկամուտների և ոլորտի խնդիրներին ու իր պարտավորությունների իրականացմանն ուղղված ծախսումների գնահատման նպատակով Խորհրդատուն մշակել և ներդրել է համապատասխան մոդ</w:t>
      </w:r>
      <w:r w:rsidR="00251249">
        <w:rPr>
          <w:rFonts w:ascii="GHEA Grapalat" w:hAnsi="GHEA Grapalat"/>
          <w:sz w:val="20"/>
          <w:szCs w:val="20"/>
          <w:lang w:val="hy-AM"/>
        </w:rPr>
        <w:t>ե</w:t>
      </w:r>
      <w:r w:rsidRPr="00846C71">
        <w:rPr>
          <w:rFonts w:ascii="GHEA Grapalat" w:hAnsi="GHEA Grapalat"/>
          <w:sz w:val="20"/>
          <w:szCs w:val="20"/>
          <w:lang w:val="hy-AM"/>
        </w:rPr>
        <w:t>լ: Այն կազմված է հետևյալ հիմնարար սկզբունքների վրա՝</w:t>
      </w:r>
    </w:p>
    <w:p w14:paraId="656D5583" w14:textId="3213D7FD" w:rsidR="009E4A70" w:rsidRPr="00846C71" w:rsidRDefault="009E4A70" w:rsidP="00AE6022">
      <w:pPr>
        <w:numPr>
          <w:ilvl w:val="0"/>
          <w:numId w:val="3"/>
        </w:num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Տարանջատված մոտեցում մետաղական հանքավայրերի և ոչ մետաղական հանքավայրերի համար, քանի որ թե</w:t>
      </w:r>
      <w:r w:rsidR="00FC6B75">
        <w:rPr>
          <w:rFonts w:ascii="GHEA Grapalat" w:hAnsi="GHEA Grapalat"/>
          <w:sz w:val="20"/>
          <w:szCs w:val="20"/>
          <w:lang w:val="hy-AM"/>
        </w:rPr>
        <w:t>՛</w:t>
      </w:r>
      <w:r w:rsidRPr="00846C71">
        <w:rPr>
          <w:rFonts w:ascii="GHEA Grapalat" w:hAnsi="GHEA Grapalat"/>
          <w:sz w:val="20"/>
          <w:szCs w:val="20"/>
          <w:lang w:val="hy-AM"/>
        </w:rPr>
        <w:t xml:space="preserve"> հարկաբյուջետային եկամուտները, թե</w:t>
      </w:r>
      <w:r w:rsidR="00FC6B75">
        <w:rPr>
          <w:rFonts w:ascii="GHEA Grapalat" w:hAnsi="GHEA Grapalat"/>
          <w:sz w:val="20"/>
          <w:szCs w:val="20"/>
          <w:lang w:val="hy-AM"/>
        </w:rPr>
        <w:t>՛</w:t>
      </w:r>
      <w:r w:rsidRPr="00846C71">
        <w:rPr>
          <w:rFonts w:ascii="GHEA Grapalat" w:hAnsi="GHEA Grapalat"/>
          <w:sz w:val="20"/>
          <w:szCs w:val="20"/>
          <w:lang w:val="hy-AM"/>
        </w:rPr>
        <w:t xml:space="preserve"> դրույքաչափերը և թե</w:t>
      </w:r>
      <w:r w:rsidR="00FC6B75">
        <w:rPr>
          <w:rFonts w:ascii="GHEA Grapalat" w:hAnsi="GHEA Grapalat"/>
          <w:sz w:val="20"/>
          <w:szCs w:val="20"/>
          <w:lang w:val="hy-AM"/>
        </w:rPr>
        <w:t>՛</w:t>
      </w:r>
      <w:r w:rsidRPr="00846C71">
        <w:rPr>
          <w:rFonts w:ascii="GHEA Grapalat" w:hAnsi="GHEA Grapalat"/>
          <w:sz w:val="20"/>
          <w:szCs w:val="20"/>
          <w:lang w:val="hy-AM"/>
        </w:rPr>
        <w:t xml:space="preserve"> կառավարության մշակվող ռազմավարությամբ նախանշված պարտավորությունները տարբերվում են այս երկու ենթաոլորտներում;</w:t>
      </w:r>
    </w:p>
    <w:p w14:paraId="67FFCE0A" w14:textId="5912FB67" w:rsidR="00EB6E90" w:rsidRPr="00846C71" w:rsidRDefault="00EB6E90" w:rsidP="00EB6E90">
      <w:pPr>
        <w:numPr>
          <w:ilvl w:val="0"/>
          <w:numId w:val="3"/>
        </w:num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Յուրաքանչյուր ենթաոլորտում տարանջատված մոտեցում ըստ հանքարդյունա</w:t>
      </w:r>
      <w:r w:rsidR="00386C4E">
        <w:rPr>
          <w:rFonts w:ascii="GHEA Grapalat" w:hAnsi="GHEA Grapalat"/>
          <w:sz w:val="20"/>
          <w:szCs w:val="20"/>
          <w:lang w:val="hy-AM"/>
        </w:rPr>
        <w:t>հանող ընկեր</w:t>
      </w:r>
      <w:r w:rsidRPr="00846C71">
        <w:rPr>
          <w:rFonts w:ascii="GHEA Grapalat" w:hAnsi="GHEA Grapalat"/>
          <w:sz w:val="20"/>
          <w:szCs w:val="20"/>
          <w:lang w:val="hy-AM"/>
        </w:rPr>
        <w:t>ության և ըստ հանքատեսակի;</w:t>
      </w:r>
    </w:p>
    <w:p w14:paraId="0FBEA2E0" w14:textId="68242883" w:rsidR="009E4A70" w:rsidRPr="00846C71" w:rsidRDefault="009E4A70" w:rsidP="00AE6022">
      <w:pPr>
        <w:numPr>
          <w:ilvl w:val="0"/>
          <w:numId w:val="3"/>
        </w:numPr>
        <w:spacing w:after="120" w:line="240" w:lineRule="auto"/>
        <w:jc w:val="both"/>
        <w:rPr>
          <w:rFonts w:ascii="GHEA Grapalat" w:hAnsi="GHEA Grapalat"/>
          <w:sz w:val="20"/>
          <w:szCs w:val="20"/>
          <w:lang w:val="hy-AM"/>
        </w:rPr>
      </w:pPr>
      <w:r w:rsidRPr="00846C71">
        <w:rPr>
          <w:rFonts w:ascii="GHEA Grapalat" w:hAnsi="GHEA Grapalat"/>
          <w:sz w:val="20"/>
          <w:szCs w:val="20"/>
          <w:lang w:val="hy-AM"/>
        </w:rPr>
        <w:t>Փաստացի վերջին հինգ տարիների, ներառյալ 2020-2021թ</w:t>
      </w:r>
      <w:r w:rsidR="00251249">
        <w:rPr>
          <w:rFonts w:ascii="GHEA Grapalat" w:hAnsi="GHEA Grapalat"/>
          <w:sz w:val="20"/>
          <w:szCs w:val="20"/>
          <w:lang w:val="hy-AM"/>
        </w:rPr>
        <w:t>թ</w:t>
      </w:r>
      <w:r w:rsidR="00251249" w:rsidRPr="00251249">
        <w:rPr>
          <w:rFonts w:ascii="GHEA Grapalat" w:hAnsi="GHEA Grapalat"/>
          <w:sz w:val="20"/>
          <w:szCs w:val="20"/>
          <w:lang w:val="hy-AM"/>
        </w:rPr>
        <w:t>.</w:t>
      </w:r>
      <w:r w:rsidRPr="00846C71">
        <w:rPr>
          <w:rFonts w:ascii="GHEA Grapalat" w:hAnsi="GHEA Grapalat"/>
          <w:sz w:val="20"/>
          <w:szCs w:val="20"/>
          <w:lang w:val="hy-AM"/>
        </w:rPr>
        <w:t xml:space="preserve"> ոչ այնքան բնութագրիչ տարիները և կանխատեսվող ևս տաս</w:t>
      </w:r>
      <w:r w:rsidR="006E5752" w:rsidRPr="00846C71">
        <w:rPr>
          <w:rFonts w:ascii="GHEA Grapalat" w:hAnsi="GHEA Grapalat"/>
          <w:sz w:val="20"/>
          <w:szCs w:val="20"/>
          <w:lang w:val="hy-AM"/>
        </w:rPr>
        <w:t>ը</w:t>
      </w:r>
      <w:r w:rsidRPr="00846C71">
        <w:rPr>
          <w:rFonts w:ascii="GHEA Grapalat" w:hAnsi="GHEA Grapalat"/>
          <w:sz w:val="20"/>
          <w:szCs w:val="20"/>
          <w:lang w:val="hy-AM"/>
        </w:rPr>
        <w:t xml:space="preserve"> տարիների հորիզոն;</w:t>
      </w:r>
    </w:p>
    <w:p w14:paraId="1F7B2200" w14:textId="77777777" w:rsidR="009E4A70" w:rsidRPr="00846C71" w:rsidRDefault="009E4A70" w:rsidP="00AE6022">
      <w:pPr>
        <w:numPr>
          <w:ilvl w:val="0"/>
          <w:numId w:val="3"/>
        </w:num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Տարանջատված պահանջարկի գնահատում ներքին շուկայում, հիմնականում ոչ մետաղական հանքատեսակների համար և արտահանման միջազգային շուկաներում, հիմնականում մետաղական հանքատեսակների համար;</w:t>
      </w:r>
    </w:p>
    <w:p w14:paraId="51D41D6F" w14:textId="77777777" w:rsidR="009E4A70" w:rsidRPr="00846C71" w:rsidRDefault="009E4A70" w:rsidP="00AE6022">
      <w:pPr>
        <w:numPr>
          <w:ilvl w:val="0"/>
          <w:numId w:val="3"/>
        </w:num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Ըստ հարկատեսակների և դրանց դրույքաչափերի, ինչպես նաև LME և այլ գների փոփոխությունների դինամիկայի ներկայացում, ներառյալ միջազգային մակարդակի վրա կանխատեսումները;</w:t>
      </w:r>
    </w:p>
    <w:p w14:paraId="517A1772" w14:textId="5ACE5A61" w:rsidR="009E4A70" w:rsidRPr="00846C71" w:rsidRDefault="009E4A70" w:rsidP="00AE6022">
      <w:pPr>
        <w:numPr>
          <w:ilvl w:val="0"/>
          <w:numId w:val="3"/>
        </w:num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Կառավարության պարտավորությունների, ոլորտի առկա խնդիրների և մարտահրավերների, ինչպես նաև Կառավարո</w:t>
      </w:r>
      <w:r w:rsidR="00FC6B75">
        <w:rPr>
          <w:rFonts w:ascii="GHEA Grapalat" w:hAnsi="GHEA Grapalat"/>
          <w:sz w:val="20"/>
          <w:szCs w:val="20"/>
          <w:lang w:val="hy-AM"/>
        </w:rPr>
        <w:t>ւ</w:t>
      </w:r>
      <w:r w:rsidRPr="00846C71">
        <w:rPr>
          <w:rFonts w:ascii="GHEA Grapalat" w:hAnsi="GHEA Grapalat"/>
          <w:sz w:val="20"/>
          <w:szCs w:val="20"/>
          <w:lang w:val="hy-AM"/>
        </w:rPr>
        <w:t xml:space="preserve">թյան ընդհանուր զարգացման </w:t>
      </w:r>
      <w:r w:rsidR="00FC6B75" w:rsidRPr="00846C71">
        <w:rPr>
          <w:rFonts w:ascii="GHEA Grapalat" w:hAnsi="GHEA Grapalat"/>
          <w:sz w:val="20"/>
          <w:szCs w:val="20"/>
          <w:lang w:val="hy-AM"/>
        </w:rPr>
        <w:t>ծ</w:t>
      </w:r>
      <w:r w:rsidRPr="00846C71">
        <w:rPr>
          <w:rFonts w:ascii="GHEA Grapalat" w:hAnsi="GHEA Grapalat"/>
          <w:sz w:val="20"/>
          <w:szCs w:val="20"/>
          <w:lang w:val="hy-AM"/>
        </w:rPr>
        <w:t>րագրի շրջանակներում նախատեսված գործընթացների համար ըստ ուղղությունների միջոցների ու դրանց աղբյուրների նախանշում;</w:t>
      </w:r>
    </w:p>
    <w:p w14:paraId="53E24E60" w14:textId="77777777" w:rsidR="009E4A70" w:rsidRPr="00846C71" w:rsidRDefault="009E4A70" w:rsidP="00AE6022">
      <w:pPr>
        <w:numPr>
          <w:ilvl w:val="0"/>
          <w:numId w:val="3"/>
        </w:numPr>
        <w:spacing w:after="120" w:line="240" w:lineRule="auto"/>
        <w:jc w:val="both"/>
        <w:rPr>
          <w:rFonts w:ascii="GHEA Grapalat" w:hAnsi="GHEA Grapalat"/>
          <w:sz w:val="20"/>
          <w:szCs w:val="20"/>
          <w:lang w:val="hy-AM"/>
        </w:rPr>
      </w:pPr>
      <w:r w:rsidRPr="00846C71">
        <w:rPr>
          <w:rFonts w:ascii="GHEA Grapalat" w:hAnsi="GHEA Grapalat"/>
          <w:sz w:val="20"/>
          <w:szCs w:val="20"/>
          <w:lang w:val="hy-AM"/>
        </w:rPr>
        <w:t xml:space="preserve">Զգայունության վերլուծության գործիքներ, ըստ կարևոր փոփոխականների և ուղղությունների, որով գնահատվելու են մարգինալ և ֆինանսական տեսանկյունից ռիսկային ուղղությունները, ինչպես նաև ոլորտի կարողությունը ինքնածախսածածկման տեսանկյունից: </w:t>
      </w:r>
    </w:p>
    <w:p w14:paraId="29CF82EE" w14:textId="3CC9448A" w:rsidR="00851610" w:rsidRPr="00851610" w:rsidRDefault="00CF716D" w:rsidP="00851610">
      <w:pPr>
        <w:spacing w:after="120" w:line="240" w:lineRule="auto"/>
        <w:jc w:val="both"/>
        <w:rPr>
          <w:rFonts w:ascii="GHEA Grapalat" w:eastAsia="Calibri" w:hAnsi="GHEA Grapalat" w:cs="Times New Roman"/>
          <w:sz w:val="20"/>
          <w:szCs w:val="20"/>
          <w:lang w:val="hy-AM"/>
        </w:rPr>
      </w:pPr>
      <w:r w:rsidRPr="00CF716D">
        <w:rPr>
          <w:rFonts w:ascii="GHEA Grapalat" w:hAnsi="GHEA Grapalat"/>
          <w:sz w:val="20"/>
          <w:szCs w:val="20"/>
          <w:lang w:val="hy-AM"/>
        </w:rPr>
        <w:t xml:space="preserve"> </w:t>
      </w:r>
      <w:r w:rsidR="00851610" w:rsidRPr="00851610">
        <w:rPr>
          <w:rFonts w:ascii="GHEA Grapalat" w:eastAsia="Calibri" w:hAnsi="GHEA Grapalat" w:cs="Times New Roman"/>
          <w:sz w:val="20"/>
          <w:szCs w:val="20"/>
          <w:lang w:val="hy-AM"/>
        </w:rPr>
        <w:t>Հանքարդյունա</w:t>
      </w:r>
      <w:r w:rsidR="005F46B9">
        <w:rPr>
          <w:rFonts w:ascii="GHEA Grapalat" w:eastAsia="Calibri" w:hAnsi="GHEA Grapalat" w:cs="Times New Roman"/>
          <w:sz w:val="20"/>
          <w:szCs w:val="20"/>
          <w:lang w:val="hy-AM"/>
        </w:rPr>
        <w:t>հանո</w:t>
      </w:r>
      <w:r w:rsidR="00851610" w:rsidRPr="00851610">
        <w:rPr>
          <w:rFonts w:ascii="GHEA Grapalat" w:eastAsia="Calibri" w:hAnsi="GHEA Grapalat" w:cs="Times New Roman"/>
          <w:sz w:val="20"/>
          <w:szCs w:val="20"/>
          <w:lang w:val="hy-AM"/>
        </w:rPr>
        <w:t xml:space="preserve">ղ ընկերությունների կողմից հաշվարկվող հարկերի և տուրքերի հաշվարկման համակարգի և դրույքաչափերի վերանայման շրջանակներում </w:t>
      </w:r>
      <w:r w:rsidR="00EB6E90" w:rsidRPr="00851610">
        <w:rPr>
          <w:rFonts w:ascii="GHEA Grapalat" w:eastAsia="Calibri" w:hAnsi="GHEA Grapalat" w:cs="Times New Roman"/>
          <w:sz w:val="20"/>
          <w:szCs w:val="20"/>
          <w:lang w:val="hy-AM"/>
        </w:rPr>
        <w:t>Խորհրդատուն դիտարկել է մի քանի սցենարներ</w:t>
      </w:r>
      <w:r w:rsidR="00851610" w:rsidRPr="00851610">
        <w:rPr>
          <w:rFonts w:ascii="GHEA Grapalat" w:eastAsia="Calibri" w:hAnsi="GHEA Grapalat" w:cs="Times New Roman"/>
          <w:sz w:val="20"/>
          <w:szCs w:val="20"/>
          <w:lang w:val="hy-AM"/>
        </w:rPr>
        <w:t>, մասնավորապես՝</w:t>
      </w:r>
    </w:p>
    <w:p w14:paraId="18DEB323" w14:textId="77777777" w:rsidR="00851610" w:rsidRPr="00851610" w:rsidRDefault="00851610" w:rsidP="00851610">
      <w:pPr>
        <w:numPr>
          <w:ilvl w:val="0"/>
          <w:numId w:val="13"/>
        </w:numPr>
        <w:spacing w:after="120" w:line="240" w:lineRule="auto"/>
        <w:contextualSpacing/>
        <w:jc w:val="both"/>
        <w:rPr>
          <w:rFonts w:ascii="GHEA Grapalat" w:eastAsia="Calibri" w:hAnsi="GHEA Grapalat" w:cs="Times New Roman"/>
          <w:sz w:val="20"/>
          <w:szCs w:val="20"/>
          <w:lang w:val="hy-AM"/>
        </w:rPr>
      </w:pPr>
      <w:r w:rsidRPr="00851610">
        <w:rPr>
          <w:rFonts w:ascii="GHEA Grapalat" w:eastAsia="Calibri" w:hAnsi="GHEA Grapalat" w:cs="Times New Roman"/>
          <w:sz w:val="20"/>
          <w:szCs w:val="20"/>
          <w:lang w:val="hy-AM"/>
        </w:rPr>
        <w:t>Սցենար առաջին, որտեղ ռոյալթիի և այլ հարկերի դրույքաչափերն ու հարկման բազայի հաշվարկման գործիքակազմը չի փոփոխվում,</w:t>
      </w:r>
    </w:p>
    <w:p w14:paraId="328B14EA" w14:textId="5EF0EB5F" w:rsidR="00851610" w:rsidRPr="00851610" w:rsidRDefault="00851610" w:rsidP="00851610">
      <w:pPr>
        <w:numPr>
          <w:ilvl w:val="0"/>
          <w:numId w:val="13"/>
        </w:numPr>
        <w:spacing w:after="120" w:line="240" w:lineRule="auto"/>
        <w:contextualSpacing/>
        <w:jc w:val="both"/>
        <w:rPr>
          <w:rFonts w:ascii="GHEA Grapalat" w:eastAsia="Calibri" w:hAnsi="GHEA Grapalat" w:cs="Times New Roman"/>
          <w:sz w:val="20"/>
          <w:szCs w:val="20"/>
          <w:lang w:val="hy-AM"/>
        </w:rPr>
      </w:pPr>
      <w:r w:rsidRPr="00851610">
        <w:rPr>
          <w:rFonts w:ascii="GHEA Grapalat" w:eastAsia="Calibri" w:hAnsi="GHEA Grapalat" w:cs="Times New Roman"/>
          <w:sz w:val="20"/>
          <w:szCs w:val="20"/>
          <w:lang w:val="hy-AM"/>
        </w:rPr>
        <w:t>Սցենար երկրորդ, որտեղ ռոյալթիի դրույքաչափերն ու հարկման բազայի հաշվարկման գործիքակազմ է ընտրվում ներկայում քննարկման փուլում դիտարկվող նախագիծը, որտեղ ըստ մետաղների դրույքաչափերը սահմանվում են</w:t>
      </w:r>
      <w:r w:rsidR="007C0EF6">
        <w:rPr>
          <w:rFonts w:ascii="GHEA Grapalat" w:eastAsia="Calibri" w:hAnsi="GHEA Grapalat" w:cs="Times New Roman"/>
          <w:sz w:val="20"/>
          <w:szCs w:val="20"/>
          <w:lang w:val="hy-AM"/>
        </w:rPr>
        <w:t>՝</w:t>
      </w:r>
      <w:r w:rsidRPr="00851610">
        <w:rPr>
          <w:rFonts w:ascii="GHEA Grapalat" w:eastAsia="Calibri" w:hAnsi="GHEA Grapalat" w:cs="Times New Roman"/>
          <w:sz w:val="20"/>
          <w:szCs w:val="20"/>
          <w:lang w:val="hy-AM"/>
        </w:rPr>
        <w:t xml:space="preserve"> ելնելով միջազգային շուկայում գների տատանումներից,</w:t>
      </w:r>
    </w:p>
    <w:p w14:paraId="1CAE2EA0" w14:textId="77777777" w:rsidR="00851610" w:rsidRPr="00851610" w:rsidRDefault="00851610" w:rsidP="00851610">
      <w:pPr>
        <w:numPr>
          <w:ilvl w:val="0"/>
          <w:numId w:val="13"/>
        </w:numPr>
        <w:spacing w:after="120" w:line="240" w:lineRule="auto"/>
        <w:contextualSpacing/>
        <w:jc w:val="both"/>
        <w:rPr>
          <w:rFonts w:ascii="GHEA Grapalat" w:eastAsia="Calibri" w:hAnsi="GHEA Grapalat" w:cs="Times New Roman"/>
          <w:sz w:val="20"/>
          <w:szCs w:val="20"/>
          <w:lang w:val="hy-AM"/>
        </w:rPr>
      </w:pPr>
      <w:r w:rsidRPr="00851610">
        <w:rPr>
          <w:rFonts w:ascii="GHEA Grapalat" w:eastAsia="Calibri" w:hAnsi="GHEA Grapalat" w:cs="Times New Roman"/>
          <w:sz w:val="20"/>
          <w:szCs w:val="20"/>
          <w:lang w:val="hy-AM"/>
        </w:rPr>
        <w:t>Սցենար երրորդ, որտեղ ռոյալթիի հաշվարկման բազայի համար բանաձևում դիտարկվում է երրորդ բաղադրիչը, որպես միջազգային գների տատանումների արդյունքում հանքարդյունահանող ընկերությունների գործառնական գերշահույթի ներառման գործիք/ մեխանիզմ:</w:t>
      </w:r>
    </w:p>
    <w:p w14:paraId="613F6CE4" w14:textId="70225F75" w:rsidR="00851610" w:rsidRPr="00851610" w:rsidRDefault="00851610" w:rsidP="00851610">
      <w:pPr>
        <w:spacing w:after="120" w:line="240" w:lineRule="auto"/>
        <w:jc w:val="both"/>
        <w:rPr>
          <w:rFonts w:ascii="GHEA Grapalat" w:eastAsia="Calibri" w:hAnsi="GHEA Grapalat" w:cs="Times New Roman"/>
          <w:sz w:val="20"/>
          <w:szCs w:val="20"/>
          <w:lang w:val="hy-AM"/>
        </w:rPr>
      </w:pPr>
      <w:r w:rsidRPr="00851610">
        <w:rPr>
          <w:rFonts w:ascii="GHEA Grapalat" w:eastAsia="Calibri" w:hAnsi="GHEA Grapalat" w:cs="Times New Roman"/>
          <w:sz w:val="20"/>
          <w:szCs w:val="20"/>
          <w:lang w:val="hy-AM"/>
        </w:rPr>
        <w:t xml:space="preserve">Կանխատեսումների իրականացման համար Խորհրդատուի կողմից արվել են որոշակի ենթադրություններ և դիտարկվել են հնարավոր մոտեցումներ բացակայող կամ անորոշ տեղեկատվության </w:t>
      </w:r>
      <w:r w:rsidR="007C0EF6">
        <w:rPr>
          <w:rFonts w:ascii="GHEA Grapalat" w:eastAsia="Calibri" w:hAnsi="GHEA Grapalat" w:cs="Times New Roman"/>
          <w:sz w:val="20"/>
          <w:szCs w:val="20"/>
          <w:lang w:val="hy-AM"/>
        </w:rPr>
        <w:t xml:space="preserve">բացի </w:t>
      </w:r>
      <w:r w:rsidRPr="00851610">
        <w:rPr>
          <w:rFonts w:ascii="GHEA Grapalat" w:eastAsia="Calibri" w:hAnsi="GHEA Grapalat" w:cs="Times New Roman"/>
          <w:sz w:val="20"/>
          <w:szCs w:val="20"/>
          <w:lang w:val="hy-AM"/>
        </w:rPr>
        <w:t>լր</w:t>
      </w:r>
      <w:r w:rsidR="007C0EF6">
        <w:rPr>
          <w:rFonts w:ascii="GHEA Grapalat" w:eastAsia="Calibri" w:hAnsi="GHEA Grapalat" w:cs="Times New Roman"/>
          <w:sz w:val="20"/>
          <w:szCs w:val="20"/>
          <w:lang w:val="hy-AM"/>
        </w:rPr>
        <w:t>աց</w:t>
      </w:r>
      <w:r w:rsidRPr="00851610">
        <w:rPr>
          <w:rFonts w:ascii="GHEA Grapalat" w:eastAsia="Calibri" w:hAnsi="GHEA Grapalat" w:cs="Times New Roman"/>
          <w:sz w:val="20"/>
          <w:szCs w:val="20"/>
          <w:lang w:val="hy-AM"/>
        </w:rPr>
        <w:t>ման նպատակով, մասնավորապես հիմք են վերցվել՝</w:t>
      </w:r>
    </w:p>
    <w:p w14:paraId="59414C94" w14:textId="31D540ED" w:rsidR="00851610" w:rsidRPr="00851610" w:rsidRDefault="00851610" w:rsidP="00851610">
      <w:pPr>
        <w:numPr>
          <w:ilvl w:val="0"/>
          <w:numId w:val="13"/>
        </w:numPr>
        <w:spacing w:after="120" w:line="240" w:lineRule="auto"/>
        <w:ind w:right="533"/>
        <w:contextualSpacing/>
        <w:jc w:val="both"/>
        <w:rPr>
          <w:rFonts w:ascii="GHEA Grapalat" w:eastAsia="Calibri" w:hAnsi="GHEA Grapalat" w:cs="Times New Roman"/>
          <w:sz w:val="20"/>
          <w:szCs w:val="20"/>
          <w:lang w:val="hy-AM"/>
        </w:rPr>
      </w:pPr>
      <w:r w:rsidRPr="00851610">
        <w:rPr>
          <w:rFonts w:ascii="GHEA Grapalat" w:eastAsia="Calibri" w:hAnsi="GHEA Grapalat" w:cs="Times New Roman"/>
          <w:sz w:val="20"/>
          <w:szCs w:val="20"/>
          <w:lang w:val="hy-AM"/>
        </w:rPr>
        <w:lastRenderedPageBreak/>
        <w:t>Միջազգային Արժույթի հիմնադրամի կանխատեսումները ՀՀ դրամի արժեզրկման դրույքը միջին սպառման գների բազայի հիման վրա.</w:t>
      </w:r>
    </w:p>
    <w:p w14:paraId="3923BD3B" w14:textId="755D5376" w:rsidR="00851610" w:rsidRPr="00851610" w:rsidRDefault="00851610" w:rsidP="00851610">
      <w:pPr>
        <w:spacing w:after="120" w:line="240" w:lineRule="auto"/>
        <w:ind w:left="720" w:right="533"/>
        <w:contextualSpacing/>
        <w:jc w:val="both"/>
        <w:rPr>
          <w:rFonts w:ascii="GHEA Grapalat" w:eastAsia="Calibri" w:hAnsi="GHEA Grapalat" w:cs="Times New Roman"/>
          <w:sz w:val="20"/>
          <w:szCs w:val="20"/>
          <w:lang w:val="hy-AM"/>
        </w:rPr>
      </w:pPr>
    </w:p>
    <w:p w14:paraId="2CDD4FA9" w14:textId="709DDC88" w:rsidR="00F548FE" w:rsidRDefault="00F548FE" w:rsidP="00F548FE">
      <w:pPr>
        <w:spacing w:after="120" w:line="240" w:lineRule="auto"/>
        <w:ind w:right="533"/>
        <w:contextualSpacing/>
        <w:jc w:val="both"/>
        <w:rPr>
          <w:rFonts w:ascii="GHEA Grapalat" w:eastAsia="Calibri" w:hAnsi="GHEA Grapalat" w:cs="Times New Roman"/>
          <w:sz w:val="20"/>
          <w:szCs w:val="20"/>
          <w:lang w:val="hy-AM"/>
        </w:rPr>
      </w:pPr>
      <w:r w:rsidRPr="00851610">
        <w:rPr>
          <w:rFonts w:ascii="Calibri" w:eastAsia="Calibri" w:hAnsi="Calibri" w:cs="Times New Roman"/>
          <w:noProof/>
        </w:rPr>
        <w:drawing>
          <wp:anchor distT="0" distB="0" distL="114300" distR="114300" simplePos="0" relativeHeight="251659264" behindDoc="1" locked="0" layoutInCell="1" allowOverlap="1" wp14:anchorId="69CA671D" wp14:editId="0740B169">
            <wp:simplePos x="0" y="0"/>
            <wp:positionH relativeFrom="column">
              <wp:posOffset>488315</wp:posOffset>
            </wp:positionH>
            <wp:positionV relativeFrom="paragraph">
              <wp:posOffset>11430</wp:posOffset>
            </wp:positionV>
            <wp:extent cx="4743450" cy="2004695"/>
            <wp:effectExtent l="0" t="0" r="0" b="0"/>
            <wp:wrapTight wrapText="bothSides">
              <wp:wrapPolygon edited="0">
                <wp:start x="0" y="0"/>
                <wp:lineTo x="0" y="21347"/>
                <wp:lineTo x="21513" y="21347"/>
                <wp:lineTo x="21513" y="0"/>
                <wp:lineTo x="0" y="0"/>
              </wp:wrapPolygon>
            </wp:wrapTight>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3450" cy="2004695"/>
                    </a:xfrm>
                    <a:prstGeom prst="rect">
                      <a:avLst/>
                    </a:prstGeom>
                    <a:noFill/>
                  </pic:spPr>
                </pic:pic>
              </a:graphicData>
            </a:graphic>
            <wp14:sizeRelH relativeFrom="margin">
              <wp14:pctWidth>0</wp14:pctWidth>
            </wp14:sizeRelH>
            <wp14:sizeRelV relativeFrom="margin">
              <wp14:pctHeight>0</wp14:pctHeight>
            </wp14:sizeRelV>
          </wp:anchor>
        </w:drawing>
      </w:r>
    </w:p>
    <w:p w14:paraId="5B34CD8C" w14:textId="33FF1B9B" w:rsidR="00F548FE" w:rsidRDefault="00F548FE" w:rsidP="00F548FE">
      <w:pPr>
        <w:pStyle w:val="ListParagraph"/>
        <w:rPr>
          <w:rFonts w:ascii="GHEA Grapalat" w:hAnsi="GHEA Grapalat"/>
          <w:sz w:val="20"/>
          <w:szCs w:val="20"/>
          <w:lang w:val="hy-AM"/>
        </w:rPr>
      </w:pPr>
    </w:p>
    <w:p w14:paraId="1776753E" w14:textId="793ADEAE" w:rsidR="00F548FE" w:rsidRDefault="00F548FE" w:rsidP="00F548FE">
      <w:pPr>
        <w:spacing w:after="120" w:line="240" w:lineRule="auto"/>
        <w:ind w:right="533"/>
        <w:contextualSpacing/>
        <w:jc w:val="both"/>
        <w:rPr>
          <w:rFonts w:ascii="GHEA Grapalat" w:eastAsia="Calibri" w:hAnsi="GHEA Grapalat" w:cs="Times New Roman"/>
          <w:sz w:val="20"/>
          <w:szCs w:val="20"/>
          <w:lang w:val="hy-AM"/>
        </w:rPr>
      </w:pPr>
    </w:p>
    <w:p w14:paraId="67B798A1" w14:textId="524233C9" w:rsidR="00F548FE" w:rsidRDefault="00F548FE" w:rsidP="00F548FE">
      <w:pPr>
        <w:spacing w:after="120" w:line="240" w:lineRule="auto"/>
        <w:ind w:right="533"/>
        <w:contextualSpacing/>
        <w:jc w:val="both"/>
        <w:rPr>
          <w:rFonts w:ascii="GHEA Grapalat" w:eastAsia="Calibri" w:hAnsi="GHEA Grapalat" w:cs="Times New Roman"/>
          <w:sz w:val="20"/>
          <w:szCs w:val="20"/>
          <w:lang w:val="hy-AM"/>
        </w:rPr>
      </w:pPr>
    </w:p>
    <w:p w14:paraId="0F85BA92" w14:textId="12FCB3B4" w:rsidR="00F548FE" w:rsidRDefault="00F548FE" w:rsidP="00F548FE">
      <w:pPr>
        <w:spacing w:after="120" w:line="240" w:lineRule="auto"/>
        <w:ind w:left="720" w:right="533"/>
        <w:contextualSpacing/>
        <w:jc w:val="both"/>
        <w:rPr>
          <w:rFonts w:ascii="GHEA Grapalat" w:eastAsia="Calibri" w:hAnsi="GHEA Grapalat" w:cs="Times New Roman"/>
          <w:sz w:val="20"/>
          <w:szCs w:val="20"/>
          <w:lang w:val="hy-AM"/>
        </w:rPr>
      </w:pPr>
    </w:p>
    <w:p w14:paraId="3BE39E55" w14:textId="715043CF" w:rsidR="00F548FE" w:rsidRDefault="00F548FE" w:rsidP="00F548FE">
      <w:pPr>
        <w:spacing w:after="120" w:line="240" w:lineRule="auto"/>
        <w:ind w:left="720" w:right="533"/>
        <w:contextualSpacing/>
        <w:jc w:val="both"/>
        <w:rPr>
          <w:rFonts w:ascii="GHEA Grapalat" w:eastAsia="Calibri" w:hAnsi="GHEA Grapalat" w:cs="Times New Roman"/>
          <w:sz w:val="20"/>
          <w:szCs w:val="20"/>
          <w:lang w:val="hy-AM"/>
        </w:rPr>
      </w:pPr>
    </w:p>
    <w:p w14:paraId="030AD97B" w14:textId="585BCDDB" w:rsidR="00F548FE" w:rsidRDefault="00F548FE" w:rsidP="00F548FE">
      <w:pPr>
        <w:spacing w:after="120" w:line="240" w:lineRule="auto"/>
        <w:ind w:left="720" w:right="533"/>
        <w:contextualSpacing/>
        <w:jc w:val="both"/>
        <w:rPr>
          <w:rFonts w:ascii="GHEA Grapalat" w:eastAsia="Calibri" w:hAnsi="GHEA Grapalat" w:cs="Times New Roman"/>
          <w:sz w:val="20"/>
          <w:szCs w:val="20"/>
          <w:lang w:val="hy-AM"/>
        </w:rPr>
      </w:pPr>
    </w:p>
    <w:p w14:paraId="2B1F56C1" w14:textId="71E8CADD" w:rsidR="00851610" w:rsidRPr="00851610" w:rsidRDefault="00851610" w:rsidP="00851610">
      <w:pPr>
        <w:numPr>
          <w:ilvl w:val="0"/>
          <w:numId w:val="13"/>
        </w:numPr>
        <w:spacing w:after="120" w:line="240" w:lineRule="auto"/>
        <w:ind w:right="533"/>
        <w:contextualSpacing/>
        <w:jc w:val="both"/>
        <w:rPr>
          <w:rFonts w:ascii="GHEA Grapalat" w:eastAsia="Calibri" w:hAnsi="GHEA Grapalat" w:cs="Times New Roman"/>
          <w:sz w:val="20"/>
          <w:szCs w:val="20"/>
          <w:lang w:val="hy-AM"/>
        </w:rPr>
      </w:pPr>
      <w:r w:rsidRPr="00851610">
        <w:rPr>
          <w:rFonts w:ascii="GHEA Grapalat" w:eastAsia="Calibri" w:hAnsi="GHEA Grapalat" w:cs="Times New Roman"/>
          <w:sz w:val="20"/>
          <w:szCs w:val="20"/>
          <w:lang w:val="hy-AM"/>
        </w:rPr>
        <w:t>Լոնդոնյան Մետաղների Բորսայում ընտրված մետաղների համար կանխատեսվող գները ԱՄՆ դոլարով մեկ տոննայի /իսկ ոսկու և արծաթի համար մեկ տրոյական ունցիայի հաշվարկով/:</w:t>
      </w:r>
    </w:p>
    <w:p w14:paraId="10E7503E" w14:textId="77777777" w:rsidR="00F548FE" w:rsidRDefault="00F548FE" w:rsidP="00F548FE">
      <w:pPr>
        <w:spacing w:after="120" w:line="240" w:lineRule="auto"/>
        <w:ind w:left="720" w:right="533"/>
        <w:contextualSpacing/>
        <w:jc w:val="both"/>
        <w:rPr>
          <w:rFonts w:ascii="GHEA Grapalat" w:eastAsia="Calibri" w:hAnsi="GHEA Grapalat" w:cs="Times New Roman"/>
          <w:sz w:val="20"/>
          <w:szCs w:val="20"/>
          <w:lang w:val="hy-AM"/>
        </w:rPr>
      </w:pPr>
      <w:r w:rsidRPr="00851610">
        <w:rPr>
          <w:rFonts w:ascii="Calibri" w:eastAsia="Calibri" w:hAnsi="Calibri" w:cs="Times New Roman"/>
          <w:noProof/>
        </w:rPr>
        <w:drawing>
          <wp:anchor distT="0" distB="0" distL="114300" distR="114300" simplePos="0" relativeHeight="251660288" behindDoc="1" locked="0" layoutInCell="1" allowOverlap="1" wp14:anchorId="5A4DFD66" wp14:editId="035F9462">
            <wp:simplePos x="0" y="0"/>
            <wp:positionH relativeFrom="column">
              <wp:posOffset>470535</wp:posOffset>
            </wp:positionH>
            <wp:positionV relativeFrom="paragraph">
              <wp:posOffset>137795</wp:posOffset>
            </wp:positionV>
            <wp:extent cx="4824730" cy="1864995"/>
            <wp:effectExtent l="0" t="0" r="0" b="1905"/>
            <wp:wrapTight wrapText="bothSides">
              <wp:wrapPolygon edited="0">
                <wp:start x="0" y="0"/>
                <wp:lineTo x="0" y="21401"/>
                <wp:lineTo x="21492" y="21401"/>
                <wp:lineTo x="21492" y="0"/>
                <wp:lineTo x="0"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24730" cy="1864995"/>
                    </a:xfrm>
                    <a:prstGeom prst="rect">
                      <a:avLst/>
                    </a:prstGeom>
                    <a:noFill/>
                  </pic:spPr>
                </pic:pic>
              </a:graphicData>
            </a:graphic>
            <wp14:sizeRelH relativeFrom="margin">
              <wp14:pctWidth>0</wp14:pctWidth>
            </wp14:sizeRelH>
            <wp14:sizeRelV relativeFrom="margin">
              <wp14:pctHeight>0</wp14:pctHeight>
            </wp14:sizeRelV>
          </wp:anchor>
        </w:drawing>
      </w:r>
    </w:p>
    <w:p w14:paraId="4CCE8C5B" w14:textId="77777777" w:rsidR="00F548FE" w:rsidRDefault="00F548FE" w:rsidP="00F548FE">
      <w:pPr>
        <w:spacing w:after="120" w:line="240" w:lineRule="auto"/>
        <w:ind w:left="720" w:right="533"/>
        <w:contextualSpacing/>
        <w:jc w:val="both"/>
        <w:rPr>
          <w:rFonts w:ascii="GHEA Grapalat" w:eastAsia="Calibri" w:hAnsi="GHEA Grapalat" w:cs="Times New Roman"/>
          <w:sz w:val="20"/>
          <w:szCs w:val="20"/>
          <w:lang w:val="hy-AM"/>
        </w:rPr>
      </w:pPr>
    </w:p>
    <w:p w14:paraId="1AE7174A" w14:textId="77777777" w:rsidR="00F548FE" w:rsidRDefault="00F548FE" w:rsidP="00F548FE">
      <w:pPr>
        <w:spacing w:after="120" w:line="240" w:lineRule="auto"/>
        <w:ind w:left="720" w:right="533"/>
        <w:contextualSpacing/>
        <w:jc w:val="both"/>
        <w:rPr>
          <w:rFonts w:ascii="GHEA Grapalat" w:eastAsia="Calibri" w:hAnsi="GHEA Grapalat" w:cs="Times New Roman"/>
          <w:sz w:val="20"/>
          <w:szCs w:val="20"/>
          <w:lang w:val="hy-AM"/>
        </w:rPr>
      </w:pPr>
    </w:p>
    <w:p w14:paraId="192AA721" w14:textId="77777777" w:rsidR="00F548FE" w:rsidRDefault="00F548FE" w:rsidP="00F548FE">
      <w:pPr>
        <w:spacing w:after="120" w:line="240" w:lineRule="auto"/>
        <w:ind w:left="720" w:right="533"/>
        <w:contextualSpacing/>
        <w:jc w:val="both"/>
        <w:rPr>
          <w:rFonts w:ascii="GHEA Grapalat" w:eastAsia="Calibri" w:hAnsi="GHEA Grapalat" w:cs="Times New Roman"/>
          <w:sz w:val="20"/>
          <w:szCs w:val="20"/>
          <w:lang w:val="hy-AM"/>
        </w:rPr>
      </w:pPr>
    </w:p>
    <w:p w14:paraId="23614B2C" w14:textId="77777777" w:rsidR="00F548FE" w:rsidRDefault="00F548FE" w:rsidP="00F548FE">
      <w:pPr>
        <w:spacing w:after="120" w:line="240" w:lineRule="auto"/>
        <w:ind w:left="720" w:right="533"/>
        <w:contextualSpacing/>
        <w:jc w:val="both"/>
        <w:rPr>
          <w:rFonts w:ascii="GHEA Grapalat" w:eastAsia="Calibri" w:hAnsi="GHEA Grapalat" w:cs="Times New Roman"/>
          <w:sz w:val="20"/>
          <w:szCs w:val="20"/>
          <w:lang w:val="hy-AM"/>
        </w:rPr>
      </w:pPr>
    </w:p>
    <w:p w14:paraId="16C9F850" w14:textId="77777777" w:rsidR="00F548FE" w:rsidRDefault="00F548FE" w:rsidP="00F548FE">
      <w:pPr>
        <w:spacing w:after="120" w:line="240" w:lineRule="auto"/>
        <w:ind w:left="720" w:right="533"/>
        <w:contextualSpacing/>
        <w:jc w:val="both"/>
        <w:rPr>
          <w:rFonts w:ascii="GHEA Grapalat" w:eastAsia="Calibri" w:hAnsi="GHEA Grapalat" w:cs="Times New Roman"/>
          <w:sz w:val="20"/>
          <w:szCs w:val="20"/>
          <w:lang w:val="hy-AM"/>
        </w:rPr>
      </w:pPr>
    </w:p>
    <w:p w14:paraId="55EE4428" w14:textId="77777777" w:rsidR="00F548FE" w:rsidRDefault="00F548FE" w:rsidP="00F548FE">
      <w:pPr>
        <w:spacing w:after="120" w:line="240" w:lineRule="auto"/>
        <w:ind w:left="720" w:right="533"/>
        <w:contextualSpacing/>
        <w:jc w:val="both"/>
        <w:rPr>
          <w:rFonts w:ascii="GHEA Grapalat" w:eastAsia="Calibri" w:hAnsi="GHEA Grapalat" w:cs="Times New Roman"/>
          <w:sz w:val="20"/>
          <w:szCs w:val="20"/>
          <w:lang w:val="hy-AM"/>
        </w:rPr>
      </w:pPr>
    </w:p>
    <w:p w14:paraId="4959CEAB" w14:textId="280051E7" w:rsidR="00F548FE" w:rsidRDefault="00F548FE" w:rsidP="00F548FE">
      <w:pPr>
        <w:spacing w:after="120" w:line="240" w:lineRule="auto"/>
        <w:ind w:left="360" w:right="533"/>
        <w:contextualSpacing/>
        <w:jc w:val="both"/>
        <w:rPr>
          <w:rFonts w:ascii="GHEA Grapalat" w:eastAsia="Calibri" w:hAnsi="GHEA Grapalat" w:cs="Times New Roman"/>
          <w:sz w:val="20"/>
          <w:szCs w:val="20"/>
          <w:lang w:val="hy-AM"/>
        </w:rPr>
      </w:pPr>
    </w:p>
    <w:p w14:paraId="56895825" w14:textId="77777777" w:rsidR="00F548FE" w:rsidRDefault="00F548FE" w:rsidP="00F548FE">
      <w:pPr>
        <w:spacing w:after="120" w:line="240" w:lineRule="auto"/>
        <w:ind w:right="533"/>
        <w:contextualSpacing/>
        <w:jc w:val="both"/>
        <w:rPr>
          <w:rFonts w:ascii="GHEA Grapalat" w:eastAsia="Calibri" w:hAnsi="GHEA Grapalat" w:cs="Times New Roman"/>
          <w:sz w:val="20"/>
          <w:szCs w:val="20"/>
          <w:lang w:val="hy-AM"/>
        </w:rPr>
      </w:pPr>
    </w:p>
    <w:p w14:paraId="6C4FE72D" w14:textId="09E80395" w:rsidR="00851610" w:rsidRPr="00F548FE" w:rsidRDefault="00851610" w:rsidP="00F548FE">
      <w:pPr>
        <w:numPr>
          <w:ilvl w:val="0"/>
          <w:numId w:val="13"/>
        </w:numPr>
        <w:spacing w:after="120" w:line="240" w:lineRule="auto"/>
        <w:ind w:right="533"/>
        <w:contextualSpacing/>
        <w:jc w:val="both"/>
        <w:rPr>
          <w:rFonts w:ascii="GHEA Grapalat" w:eastAsia="Calibri" w:hAnsi="GHEA Grapalat" w:cs="Times New Roman"/>
          <w:sz w:val="20"/>
          <w:szCs w:val="20"/>
          <w:lang w:val="hy-AM"/>
        </w:rPr>
      </w:pPr>
      <w:r w:rsidRPr="00F548FE">
        <w:rPr>
          <w:rFonts w:ascii="GHEA Grapalat" w:eastAsia="Calibri" w:hAnsi="GHEA Grapalat" w:cs="Times New Roman"/>
          <w:sz w:val="20"/>
          <w:szCs w:val="20"/>
          <w:lang w:val="hy-AM"/>
        </w:rPr>
        <w:t>Որպես ենթադրություն մոդելի կառուցման համար դիտարկվել է, որ կանխատեսվող ժամանակահատվածում շահութահարկի դրույքաչափը կմնա անփոփոխ, այլ հարկերի ծավալը էականորեն չ</w:t>
      </w:r>
      <w:r w:rsidR="005F46B9">
        <w:rPr>
          <w:rFonts w:ascii="GHEA Grapalat" w:eastAsia="Calibri" w:hAnsi="GHEA Grapalat" w:cs="Times New Roman"/>
          <w:sz w:val="20"/>
          <w:szCs w:val="20"/>
          <w:lang w:val="hy-AM"/>
        </w:rPr>
        <w:t>ի</w:t>
      </w:r>
      <w:r w:rsidRPr="00F548FE">
        <w:rPr>
          <w:rFonts w:ascii="GHEA Grapalat" w:eastAsia="Calibri" w:hAnsi="GHEA Grapalat" w:cs="Times New Roman"/>
          <w:sz w:val="20"/>
          <w:szCs w:val="20"/>
          <w:lang w:val="hy-AM"/>
        </w:rPr>
        <w:t xml:space="preserve"> փոխվի, իսկ ռոյալթիի գծով ծախսը կշարունակվի ճանաչվել որպես նվազեցվող ծախս:</w:t>
      </w:r>
    </w:p>
    <w:p w14:paraId="6EB7A568" w14:textId="17819EDA" w:rsidR="00F548FE" w:rsidRPr="00F548FE" w:rsidRDefault="00851610" w:rsidP="00851610">
      <w:pPr>
        <w:numPr>
          <w:ilvl w:val="0"/>
          <w:numId w:val="13"/>
        </w:numPr>
        <w:spacing w:after="120" w:line="240" w:lineRule="auto"/>
        <w:ind w:right="533"/>
        <w:contextualSpacing/>
        <w:jc w:val="both"/>
        <w:rPr>
          <w:rFonts w:ascii="GHEA Grapalat" w:eastAsia="Calibri" w:hAnsi="GHEA Grapalat" w:cs="Times New Roman"/>
          <w:sz w:val="20"/>
          <w:szCs w:val="20"/>
          <w:lang w:val="hy-AM"/>
        </w:rPr>
      </w:pPr>
      <w:r w:rsidRPr="00851610">
        <w:rPr>
          <w:rFonts w:ascii="GHEA Grapalat" w:eastAsia="Calibri" w:hAnsi="GHEA Grapalat" w:cs="Times New Roman"/>
          <w:sz w:val="20"/>
          <w:szCs w:val="20"/>
          <w:lang w:val="hy-AM"/>
        </w:rPr>
        <w:t>Որպես արտադրության ծավալների կանխատեսումների հիմք վերցվել են հանքարդյունա</w:t>
      </w:r>
      <w:r w:rsidR="005F46B9">
        <w:rPr>
          <w:rFonts w:ascii="GHEA Grapalat" w:eastAsia="Calibri" w:hAnsi="GHEA Grapalat" w:cs="Times New Roman"/>
          <w:sz w:val="20"/>
          <w:szCs w:val="20"/>
          <w:lang w:val="hy-AM"/>
        </w:rPr>
        <w:t>հանող</w:t>
      </w:r>
      <w:r w:rsidRPr="00851610">
        <w:rPr>
          <w:rFonts w:ascii="GHEA Grapalat" w:eastAsia="Calibri" w:hAnsi="GHEA Grapalat" w:cs="Times New Roman"/>
          <w:sz w:val="20"/>
          <w:szCs w:val="20"/>
          <w:lang w:val="hy-AM"/>
        </w:rPr>
        <w:t xml:space="preserve"> ընկերությունների և Հայաստանի Հանրապետության էներգետիկայի և բնական պաշարների նախարարության միջև օգտակար հանածոների արդյունահանման նպատակով կնքված Ընդերքօգտագործման պայմանագրով սահմանված տարեկան թույլատրելի ծավալները ըստ մետաղների:</w:t>
      </w:r>
    </w:p>
    <w:p w14:paraId="5064AAF9" w14:textId="5AAB0A51" w:rsidR="00851610" w:rsidRPr="00851610" w:rsidRDefault="00851610" w:rsidP="007C0EF6">
      <w:pPr>
        <w:spacing w:after="120" w:line="240" w:lineRule="auto"/>
        <w:ind w:left="720" w:right="533"/>
        <w:contextualSpacing/>
        <w:jc w:val="both"/>
        <w:rPr>
          <w:rFonts w:ascii="GHEA Grapalat" w:eastAsia="Calibri" w:hAnsi="GHEA Grapalat" w:cs="Times New Roman"/>
          <w:sz w:val="20"/>
          <w:szCs w:val="20"/>
          <w:lang w:val="hy-AM"/>
        </w:rPr>
      </w:pPr>
      <w:r w:rsidRPr="00851610">
        <w:rPr>
          <w:rFonts w:ascii="GHEA Grapalat" w:eastAsia="Calibri" w:hAnsi="GHEA Grapalat" w:cs="Times New Roman"/>
          <w:noProof/>
          <w:sz w:val="20"/>
          <w:szCs w:val="20"/>
        </w:rPr>
        <w:lastRenderedPageBreak/>
        <w:drawing>
          <wp:inline distT="0" distB="0" distL="0" distR="0" wp14:anchorId="6388B30C" wp14:editId="0E49B119">
            <wp:extent cx="5099050" cy="2222500"/>
            <wp:effectExtent l="0" t="0" r="6350" b="635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9050" cy="2222500"/>
                    </a:xfrm>
                    <a:prstGeom prst="rect">
                      <a:avLst/>
                    </a:prstGeom>
                    <a:noFill/>
                    <a:ln>
                      <a:noFill/>
                    </a:ln>
                  </pic:spPr>
                </pic:pic>
              </a:graphicData>
            </a:graphic>
          </wp:inline>
        </w:drawing>
      </w:r>
    </w:p>
    <w:p w14:paraId="1833DB44" w14:textId="77777777" w:rsidR="00B63FBE" w:rsidRDefault="00B63FBE" w:rsidP="00851610">
      <w:pPr>
        <w:spacing w:after="120" w:line="240" w:lineRule="auto"/>
        <w:rPr>
          <w:rFonts w:ascii="GHEA Grapalat" w:eastAsia="Calibri" w:hAnsi="GHEA Grapalat" w:cs="Times New Roman"/>
          <w:sz w:val="20"/>
          <w:szCs w:val="20"/>
          <w:lang w:val="hy-AM"/>
        </w:rPr>
      </w:pPr>
    </w:p>
    <w:p w14:paraId="40FFF596" w14:textId="42F3A5FE" w:rsidR="00851610" w:rsidRPr="00851610" w:rsidRDefault="00851610" w:rsidP="00851610">
      <w:pPr>
        <w:spacing w:after="120" w:line="240" w:lineRule="auto"/>
        <w:rPr>
          <w:rFonts w:ascii="GHEA Grapalat" w:eastAsia="Calibri" w:hAnsi="GHEA Grapalat" w:cs="Times New Roman"/>
          <w:sz w:val="20"/>
          <w:szCs w:val="20"/>
          <w:lang w:val="hy-AM"/>
        </w:rPr>
      </w:pPr>
      <w:r w:rsidRPr="00851610">
        <w:rPr>
          <w:rFonts w:ascii="GHEA Grapalat" w:eastAsia="Calibri" w:hAnsi="GHEA Grapalat" w:cs="Times New Roman"/>
          <w:sz w:val="20"/>
          <w:szCs w:val="20"/>
          <w:lang w:val="hy-AM"/>
        </w:rPr>
        <w:t>Գրաֆիկում բերված 2016-2021թթ տեղեկատվությունը ներկայացված է փաստացի տվյալներով/ բացառությամբ վերջին տարվա՝ տեղեկատվությունը բացակայում է/, իսկ 2022-2031թթ ժամանակահատվածը կանխատեսումներն են նշված հիմքերով:</w:t>
      </w:r>
    </w:p>
    <w:p w14:paraId="367D613F" w14:textId="1F0E6B61" w:rsidR="00851610" w:rsidRPr="00851610" w:rsidRDefault="00851610" w:rsidP="00851610">
      <w:pPr>
        <w:spacing w:after="120" w:line="240" w:lineRule="auto"/>
        <w:rPr>
          <w:rFonts w:ascii="GHEA Grapalat" w:eastAsia="Calibri" w:hAnsi="GHEA Grapalat" w:cs="Times New Roman"/>
          <w:sz w:val="20"/>
          <w:szCs w:val="20"/>
          <w:lang w:val="hy-AM"/>
        </w:rPr>
      </w:pPr>
      <w:r w:rsidRPr="00851610">
        <w:rPr>
          <w:rFonts w:ascii="GHEA Grapalat" w:eastAsia="Calibri" w:hAnsi="GHEA Grapalat" w:cs="Times New Roman"/>
          <w:sz w:val="20"/>
          <w:szCs w:val="20"/>
          <w:lang w:val="hy-AM"/>
        </w:rPr>
        <w:t>Համաձայն վերլուծությունների, դիտարկվող հանքարդյունա</w:t>
      </w:r>
      <w:r w:rsidR="005F46B9">
        <w:rPr>
          <w:rFonts w:ascii="GHEA Grapalat" w:eastAsia="Calibri" w:hAnsi="GHEA Grapalat" w:cs="Times New Roman"/>
          <w:sz w:val="20"/>
          <w:szCs w:val="20"/>
          <w:lang w:val="hy-AM"/>
        </w:rPr>
        <w:t>հանող</w:t>
      </w:r>
      <w:r w:rsidRPr="00851610">
        <w:rPr>
          <w:rFonts w:ascii="GHEA Grapalat" w:eastAsia="Calibri" w:hAnsi="GHEA Grapalat" w:cs="Times New Roman"/>
          <w:sz w:val="20"/>
          <w:szCs w:val="20"/>
          <w:lang w:val="hy-AM"/>
        </w:rPr>
        <w:t xml:space="preserve"> ընկերությունները որպես կանոն չեն իրականացնում Ընդերքօգտագործման պայմանագրով նախատեսված արդյունահանման տարեկան ծավալները, որն էլ բերում է երկրի համար նախատեսված օգուտների և եկամուտների, այդ թվում նաև հարկաբյուջետային եկամուտների նվազման կամ հետաձգման: Ընդերքօգտագործման պայմանագրերի պահանջի կատարման դեպքում, հանքարդյունահանման ոլորտի մասնաբաժինը ՀՆԱ-ում նախորդ տարիների 2.8-3.3%% փոխարեն կարող էր հասնել մինչև 45% և ապահովել հարկաբյուջետային հարկերի առնվազն կրկնակի ծավալ, հաշվարկված 2019թ համեմատ /2020թ. համադրելի չէ երկրի առջև ծառացած մարտահրավերների պատճառով, իսկ  2021թ. համադրելի չէ հավաքագրման նպատակով կարճաժամկետ լուծումների իմաստով/:</w:t>
      </w:r>
    </w:p>
    <w:p w14:paraId="03087AFE" w14:textId="77777777" w:rsidR="00851610" w:rsidRPr="00851610" w:rsidRDefault="00851610" w:rsidP="00851610">
      <w:pPr>
        <w:spacing w:after="120" w:line="240" w:lineRule="auto"/>
        <w:rPr>
          <w:rFonts w:ascii="GHEA Grapalat" w:eastAsia="Calibri" w:hAnsi="GHEA Grapalat" w:cs="Times New Roman"/>
          <w:sz w:val="20"/>
          <w:szCs w:val="20"/>
          <w:lang w:val="hy-AM"/>
        </w:rPr>
      </w:pPr>
      <w:r w:rsidRPr="00851610">
        <w:rPr>
          <w:rFonts w:ascii="GHEA Grapalat" w:eastAsia="Calibri" w:hAnsi="GHEA Grapalat" w:cs="Times New Roman"/>
          <w:sz w:val="20"/>
          <w:szCs w:val="20"/>
          <w:lang w:val="hy-AM"/>
        </w:rPr>
        <w:t xml:space="preserve">Վերլուծությունների առաջին սցենարով պարզ է դառնում, որ ընկերությունների կողմից հաշվարկվելիք և վճարվելիք ռոյալթիները գործող օրենսդրության անփոփոխ կիրառման դեպքում բերում են հարկային բեռի բացարձակ արժեքով զգալի ավելացման: </w:t>
      </w:r>
    </w:p>
    <w:p w14:paraId="77631239" w14:textId="2F4C36C8" w:rsidR="00851610" w:rsidRPr="00851610" w:rsidRDefault="003A3211" w:rsidP="00851610">
      <w:pPr>
        <w:spacing w:after="120" w:line="240" w:lineRule="auto"/>
        <w:rPr>
          <w:rFonts w:ascii="GHEA Grapalat" w:eastAsia="Calibri" w:hAnsi="GHEA Grapalat" w:cs="Times New Roman"/>
          <w:sz w:val="20"/>
          <w:szCs w:val="20"/>
          <w:lang w:val="hy-AM"/>
        </w:rPr>
      </w:pPr>
      <w:r w:rsidRPr="00851610">
        <w:rPr>
          <w:rFonts w:ascii="Calibri" w:eastAsia="Calibri" w:hAnsi="Calibri" w:cs="Times New Roman"/>
          <w:noProof/>
        </w:rPr>
        <w:drawing>
          <wp:anchor distT="0" distB="0" distL="114300" distR="114300" simplePos="0" relativeHeight="251661312" behindDoc="1" locked="0" layoutInCell="1" allowOverlap="1" wp14:anchorId="3C1BC87A" wp14:editId="1BA6CE23">
            <wp:simplePos x="0" y="0"/>
            <wp:positionH relativeFrom="column">
              <wp:posOffset>45085</wp:posOffset>
            </wp:positionH>
            <wp:positionV relativeFrom="paragraph">
              <wp:posOffset>784860</wp:posOffset>
            </wp:positionV>
            <wp:extent cx="5766435" cy="2237105"/>
            <wp:effectExtent l="0" t="0" r="5715" b="0"/>
            <wp:wrapTight wrapText="bothSides">
              <wp:wrapPolygon edited="0">
                <wp:start x="0" y="0"/>
                <wp:lineTo x="0" y="21336"/>
                <wp:lineTo x="21550" y="21336"/>
                <wp:lineTo x="21550" y="0"/>
                <wp:lineTo x="0" y="0"/>
              </wp:wrapPolygon>
            </wp:wrapTight>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6435" cy="2237105"/>
                    </a:xfrm>
                    <a:prstGeom prst="rect">
                      <a:avLst/>
                    </a:prstGeom>
                    <a:noFill/>
                  </pic:spPr>
                </pic:pic>
              </a:graphicData>
            </a:graphic>
            <wp14:sizeRelH relativeFrom="margin">
              <wp14:pctWidth>0</wp14:pctWidth>
            </wp14:sizeRelH>
            <wp14:sizeRelV relativeFrom="margin">
              <wp14:pctHeight>0</wp14:pctHeight>
            </wp14:sizeRelV>
          </wp:anchor>
        </w:drawing>
      </w:r>
      <w:r w:rsidR="00851610" w:rsidRPr="00851610">
        <w:rPr>
          <w:rFonts w:ascii="GHEA Grapalat" w:eastAsia="Calibri" w:hAnsi="GHEA Grapalat" w:cs="Times New Roman"/>
          <w:sz w:val="20"/>
          <w:szCs w:val="20"/>
          <w:lang w:val="hy-AM"/>
        </w:rPr>
        <w:t>Երկորոդ սցենարի կիրառմամբ, մետաղների միջազգային գների կանխատեսվող մակարդակների պարագայում, ընկերությունների</w:t>
      </w:r>
      <w:r w:rsidR="00851610" w:rsidRPr="00851610">
        <w:rPr>
          <w:rFonts w:ascii="Calibri" w:eastAsia="Calibri" w:hAnsi="Calibri" w:cs="Times New Roman"/>
          <w:lang w:val="hy-AM"/>
        </w:rPr>
        <w:t xml:space="preserve"> </w:t>
      </w:r>
      <w:r w:rsidR="00851610" w:rsidRPr="00851610">
        <w:rPr>
          <w:rFonts w:ascii="GHEA Grapalat" w:eastAsia="Calibri" w:hAnsi="GHEA Grapalat" w:cs="Times New Roman"/>
          <w:sz w:val="20"/>
          <w:szCs w:val="20"/>
          <w:lang w:val="hy-AM"/>
        </w:rPr>
        <w:t xml:space="preserve">կողմից հաշվարկվելիք և վճարվելիք ռոյալթիները / դրույքաչափերը ներկայացված են գրաֆիկում/ էլ ավել բարձր են և կարող են հանգեցնել ընկերությունների համար ֆինանսական և շրջանառու միջոցների սղության: </w:t>
      </w:r>
    </w:p>
    <w:p w14:paraId="2EBF1E81" w14:textId="74A3D140" w:rsidR="00851610" w:rsidRPr="00851610" w:rsidRDefault="005C7115" w:rsidP="00851610">
      <w:pPr>
        <w:spacing w:after="120" w:line="240" w:lineRule="auto"/>
        <w:rPr>
          <w:rFonts w:ascii="GHEA Grapalat" w:eastAsia="Calibri" w:hAnsi="GHEA Grapalat" w:cs="Times New Roman"/>
          <w:sz w:val="20"/>
          <w:szCs w:val="20"/>
          <w:lang w:val="hy-AM"/>
        </w:rPr>
      </w:pPr>
      <w:r>
        <w:rPr>
          <w:rFonts w:ascii="GHEA Grapalat" w:eastAsia="Calibri" w:hAnsi="GHEA Grapalat" w:cs="Times New Roman"/>
          <w:sz w:val="20"/>
          <w:szCs w:val="20"/>
          <w:lang w:val="hy-AM"/>
        </w:rPr>
        <w:t xml:space="preserve">Երրորդ սցենարի վերլուծությունը </w:t>
      </w:r>
      <w:r w:rsidR="005A2099">
        <w:rPr>
          <w:rFonts w:ascii="GHEA Grapalat" w:eastAsia="Calibri" w:hAnsi="GHEA Grapalat" w:cs="Times New Roman"/>
          <w:sz w:val="20"/>
          <w:szCs w:val="20"/>
          <w:lang w:val="hy-AM"/>
        </w:rPr>
        <w:t xml:space="preserve">ներկայացված է նախորդ բաժնում:  </w:t>
      </w:r>
      <w:r w:rsidR="00851610" w:rsidRPr="00851610">
        <w:rPr>
          <w:rFonts w:ascii="GHEA Grapalat" w:eastAsia="Calibri" w:hAnsi="GHEA Grapalat" w:cs="Times New Roman"/>
          <w:sz w:val="20"/>
          <w:szCs w:val="20"/>
          <w:lang w:val="hy-AM"/>
        </w:rPr>
        <w:t xml:space="preserve">   </w:t>
      </w:r>
    </w:p>
    <w:p w14:paraId="5E4581B8" w14:textId="1CE7CBBC" w:rsidR="009E4A70" w:rsidRPr="00846C71" w:rsidRDefault="009E4A70" w:rsidP="00251249">
      <w:pPr>
        <w:spacing w:after="120" w:line="240" w:lineRule="auto"/>
        <w:jc w:val="both"/>
        <w:rPr>
          <w:rFonts w:ascii="GHEA Grapalat" w:hAnsi="GHEA Grapalat"/>
          <w:sz w:val="20"/>
          <w:szCs w:val="20"/>
          <w:lang w:val="hy-AM"/>
        </w:rPr>
      </w:pPr>
    </w:p>
    <w:p w14:paraId="4EBAD5F7" w14:textId="49D77306" w:rsidR="00F73325" w:rsidRPr="00846C71" w:rsidRDefault="00F73325" w:rsidP="00AE6022">
      <w:pPr>
        <w:pStyle w:val="Heading2"/>
        <w:numPr>
          <w:ilvl w:val="2"/>
          <w:numId w:val="8"/>
        </w:numPr>
        <w:spacing w:before="0" w:after="120" w:line="240" w:lineRule="auto"/>
        <w:jc w:val="both"/>
        <w:rPr>
          <w:rFonts w:ascii="GHEA Grapalat" w:eastAsia="Calibri" w:hAnsi="GHEA Grapalat" w:cs="Arial"/>
          <w:b/>
          <w:color w:val="7030A0"/>
          <w:sz w:val="20"/>
          <w:szCs w:val="20"/>
          <w:lang w:val="hy-AM"/>
        </w:rPr>
      </w:pPr>
      <w:r w:rsidRPr="00846C71">
        <w:rPr>
          <w:rFonts w:ascii="GHEA Grapalat" w:eastAsia="Calibri" w:hAnsi="GHEA Grapalat" w:cs="Arial"/>
          <w:b/>
          <w:color w:val="7030A0"/>
          <w:sz w:val="20"/>
          <w:szCs w:val="20"/>
          <w:lang w:val="hy-AM"/>
        </w:rPr>
        <w:lastRenderedPageBreak/>
        <w:t>ՄԻՋՈՑԱՌՈՒՄՆԵՐԻ ԻՐԱԿԱՆԱՑՄԱՆ ՀԻՄՆԱԿԱՆ ԽՈՉԸՆԴՈՏՆԵՐԸ/</w:t>
      </w:r>
      <w:r w:rsidR="00AE653A" w:rsidRPr="00846C71">
        <w:rPr>
          <w:rFonts w:ascii="GHEA Grapalat" w:eastAsia="Calibri" w:hAnsi="GHEA Grapalat" w:cs="Arial"/>
          <w:b/>
          <w:color w:val="7030A0"/>
          <w:sz w:val="20"/>
          <w:szCs w:val="20"/>
          <w:lang w:val="hy-AM"/>
        </w:rPr>
        <w:t xml:space="preserve"> </w:t>
      </w:r>
      <w:r w:rsidRPr="00846C71">
        <w:rPr>
          <w:rFonts w:ascii="GHEA Grapalat" w:eastAsia="Calibri" w:hAnsi="GHEA Grapalat" w:cs="Arial"/>
          <w:b/>
          <w:color w:val="7030A0"/>
          <w:sz w:val="20"/>
          <w:szCs w:val="20"/>
          <w:lang w:val="hy-AM"/>
        </w:rPr>
        <w:t>ՄԱՐՏԱՀՐԱՎԵՐՆԵՐԸ</w:t>
      </w:r>
    </w:p>
    <w:p w14:paraId="53D24A76" w14:textId="5E731757" w:rsidR="009E4A70" w:rsidRPr="004C3F2F" w:rsidRDefault="00C86BED" w:rsidP="00251249">
      <w:pPr>
        <w:spacing w:after="120" w:line="240" w:lineRule="auto"/>
        <w:jc w:val="both"/>
        <w:rPr>
          <w:rFonts w:ascii="GHEA Grapalat" w:hAnsi="GHEA Grapalat"/>
          <w:sz w:val="20"/>
          <w:szCs w:val="20"/>
          <w:lang w:val="hy-AM"/>
        </w:rPr>
      </w:pPr>
      <w:r>
        <w:rPr>
          <w:rFonts w:ascii="GHEA Grapalat" w:hAnsi="GHEA Grapalat"/>
          <w:sz w:val="20"/>
          <w:szCs w:val="20"/>
          <w:lang w:val="hy-AM"/>
        </w:rPr>
        <w:t xml:space="preserve">Հանքարդյունաբերական գործունեությունը </w:t>
      </w:r>
      <w:r w:rsidR="009E4A70" w:rsidRPr="00846C71">
        <w:rPr>
          <w:rFonts w:ascii="GHEA Grapalat" w:hAnsi="GHEA Grapalat"/>
          <w:sz w:val="20"/>
          <w:szCs w:val="20"/>
          <w:lang w:val="hy-AM"/>
        </w:rPr>
        <w:t xml:space="preserve">պահանջում է տարիներ տևող երկրաբանական, ինժեներական, տնտեսական, բնապահպանական և սոցիալական ուսումնասիրություններ: Այսօր սովորաբար հանքավայր գտնելուց </w:t>
      </w:r>
      <w:r w:rsidR="00375EEA" w:rsidRPr="00846C71">
        <w:rPr>
          <w:rFonts w:ascii="GHEA Grapalat" w:hAnsi="GHEA Grapalat"/>
          <w:sz w:val="20"/>
          <w:szCs w:val="20"/>
          <w:lang w:val="hy-AM"/>
        </w:rPr>
        <w:t>7-</w:t>
      </w:r>
      <w:r w:rsidR="009E4A70" w:rsidRPr="00846C71">
        <w:rPr>
          <w:rFonts w:ascii="GHEA Grapalat" w:hAnsi="GHEA Grapalat"/>
          <w:sz w:val="20"/>
          <w:szCs w:val="20"/>
          <w:lang w:val="hy-AM"/>
        </w:rPr>
        <w:t xml:space="preserve">10 տարի է անցնում հանքի շահագործումը սկսելու համար։ </w:t>
      </w:r>
      <w:r>
        <w:rPr>
          <w:rFonts w:ascii="GHEA Grapalat" w:hAnsi="GHEA Grapalat"/>
          <w:sz w:val="20"/>
          <w:szCs w:val="20"/>
          <w:lang w:val="hy-AM"/>
        </w:rPr>
        <w:t>Այն</w:t>
      </w:r>
      <w:r w:rsidR="009E4A70" w:rsidRPr="00846C71">
        <w:rPr>
          <w:rFonts w:ascii="GHEA Grapalat" w:hAnsi="GHEA Grapalat"/>
          <w:sz w:val="20"/>
          <w:szCs w:val="20"/>
          <w:lang w:val="hy-AM"/>
        </w:rPr>
        <w:t xml:space="preserve"> կապիտալի ինտենսիվ արդյունաբերություն է, որը պահանջում է մեծ նախնական ներդրումներ: Հանքավայրը կարող է աշխատել տասնամյակներ, սակայն արդյունաբերությունը միշտ ցիկլային տատանումներ ունի՝ կախված մետաղների գների տատանումներից: Հաշվի առնելով հանքարդյունաբերության զարգացման անորոշության մակարդակը, ինչպես նաև հանքարդյունաբերության ոլորտի գն</w:t>
      </w:r>
      <w:r>
        <w:rPr>
          <w:rFonts w:ascii="GHEA Grapalat" w:hAnsi="GHEA Grapalat"/>
          <w:sz w:val="20"/>
          <w:szCs w:val="20"/>
          <w:lang w:val="hy-AM"/>
        </w:rPr>
        <w:t xml:space="preserve">ագոյացման </w:t>
      </w:r>
      <w:r w:rsidR="004C3F2F">
        <w:rPr>
          <w:rFonts w:ascii="GHEA Grapalat" w:hAnsi="GHEA Grapalat"/>
          <w:sz w:val="20"/>
          <w:szCs w:val="20"/>
          <w:lang w:val="hy-AM"/>
        </w:rPr>
        <w:t xml:space="preserve">հատուկ </w:t>
      </w:r>
      <w:r>
        <w:rPr>
          <w:rFonts w:ascii="GHEA Grapalat" w:hAnsi="GHEA Grapalat"/>
          <w:sz w:val="20"/>
          <w:szCs w:val="20"/>
          <w:lang w:val="hy-AM"/>
        </w:rPr>
        <w:t>մեխանիզմն ու տատանողակա</w:t>
      </w:r>
      <w:r w:rsidR="009E4A70" w:rsidRPr="00846C71">
        <w:rPr>
          <w:rFonts w:ascii="GHEA Grapalat" w:hAnsi="GHEA Grapalat"/>
          <w:sz w:val="20"/>
          <w:szCs w:val="20"/>
          <w:lang w:val="hy-AM"/>
        </w:rPr>
        <w:t>ն բնույթը</w:t>
      </w:r>
      <w:r w:rsidR="004C3F2F">
        <w:rPr>
          <w:rFonts w:ascii="GHEA Grapalat" w:hAnsi="GHEA Grapalat"/>
          <w:sz w:val="20"/>
          <w:szCs w:val="20"/>
          <w:lang w:val="hy-AM"/>
        </w:rPr>
        <w:t xml:space="preserve">՝ </w:t>
      </w:r>
      <w:r w:rsidR="009E4A70" w:rsidRPr="00846C71">
        <w:rPr>
          <w:rFonts w:ascii="GHEA Grapalat" w:hAnsi="GHEA Grapalat"/>
          <w:sz w:val="20"/>
          <w:szCs w:val="20"/>
          <w:lang w:val="hy-AM"/>
        </w:rPr>
        <w:t>հարկաբյուջետային ռեժիմը պետք է ճկուն լինի՝ հանքարդյունաբերական ծրագրերի առանձնահատուկ բնույթին</w:t>
      </w:r>
      <w:r w:rsidR="00EE6274">
        <w:rPr>
          <w:rFonts w:ascii="GHEA Grapalat" w:hAnsi="GHEA Grapalat"/>
          <w:sz w:val="20"/>
          <w:szCs w:val="20"/>
          <w:lang w:val="hy-AM"/>
        </w:rPr>
        <w:t xml:space="preserve"> </w:t>
      </w:r>
      <w:r w:rsidR="00EE6274" w:rsidRPr="00846C71">
        <w:rPr>
          <w:rFonts w:ascii="GHEA Grapalat" w:hAnsi="GHEA Grapalat"/>
          <w:sz w:val="20"/>
          <w:szCs w:val="20"/>
          <w:lang w:val="hy-AM"/>
        </w:rPr>
        <w:t>համապատասխանե</w:t>
      </w:r>
      <w:r w:rsidR="00EE6274">
        <w:rPr>
          <w:rFonts w:ascii="GHEA Grapalat" w:hAnsi="GHEA Grapalat"/>
          <w:sz w:val="20"/>
          <w:szCs w:val="20"/>
          <w:lang w:val="hy-AM"/>
        </w:rPr>
        <w:t>լու նպատակով</w:t>
      </w:r>
      <w:r w:rsidR="009E4A70" w:rsidRPr="00846C71">
        <w:rPr>
          <w:rFonts w:ascii="GHEA Grapalat" w:hAnsi="GHEA Grapalat"/>
          <w:sz w:val="20"/>
          <w:szCs w:val="20"/>
          <w:lang w:val="hy-AM"/>
        </w:rPr>
        <w:t xml:space="preserve">: </w:t>
      </w:r>
    </w:p>
    <w:p w14:paraId="67948675" w14:textId="1B7800BA" w:rsidR="00F051F9" w:rsidRPr="00846C71" w:rsidRDefault="009E4A70" w:rsidP="00251249">
      <w:pPr>
        <w:spacing w:after="120" w:line="240" w:lineRule="auto"/>
        <w:jc w:val="both"/>
        <w:rPr>
          <w:rFonts w:ascii="GHEA Grapalat" w:eastAsia="Calibri" w:hAnsi="GHEA Grapalat" w:cs="Arial"/>
          <w:b/>
          <w:color w:val="7030A0"/>
          <w:sz w:val="20"/>
          <w:szCs w:val="20"/>
          <w:lang w:val="hy-AM"/>
        </w:rPr>
      </w:pPr>
      <w:r w:rsidRPr="00846C71">
        <w:rPr>
          <w:rFonts w:ascii="GHEA Grapalat" w:hAnsi="GHEA Grapalat"/>
          <w:sz w:val="20"/>
          <w:szCs w:val="20"/>
          <w:lang w:val="hy-AM"/>
        </w:rPr>
        <w:t>Ազգային հարկային ռեժիմները բարդ են և դժվար է նկարագրել, վերլուծել և համեմատել երկրների միջև, և դա հատկապես վերաբերում է հանքարդյունաբերության ոլորտ</w:t>
      </w:r>
      <w:r w:rsidR="00896B28">
        <w:rPr>
          <w:rFonts w:ascii="GHEA Grapalat" w:hAnsi="GHEA Grapalat"/>
          <w:sz w:val="20"/>
          <w:szCs w:val="20"/>
          <w:lang w:val="hy-AM"/>
        </w:rPr>
        <w:t>ին</w:t>
      </w:r>
      <w:r w:rsidRPr="00846C71">
        <w:rPr>
          <w:rFonts w:ascii="GHEA Grapalat" w:hAnsi="GHEA Grapalat"/>
          <w:sz w:val="20"/>
          <w:szCs w:val="20"/>
          <w:lang w:val="hy-AM"/>
        </w:rPr>
        <w:t xml:space="preserve">: Երկրների միջև օգտակար հանածոների հարկաբյուջետային ռեժիմները ճիշտ համեմատելու համար ճիշտ է  օգտագործել համադրելի չափի մոդելային հանքավայր, որն աշխատում է արդյունահանման սահմանված տեխնոլոգիայով: Այդ մոդելի շրջանակներում բոլոր հարկերը կարող են կիրառվել և հաշվարկվել ողջ </w:t>
      </w:r>
      <w:r w:rsidR="0057749F">
        <w:rPr>
          <w:rFonts w:ascii="GHEA Grapalat" w:hAnsi="GHEA Grapalat"/>
          <w:sz w:val="20"/>
          <w:szCs w:val="20"/>
          <w:lang w:val="hy-AM"/>
        </w:rPr>
        <w:t xml:space="preserve">շրջափուլի </w:t>
      </w:r>
      <w:r w:rsidRPr="00846C71">
        <w:rPr>
          <w:rFonts w:ascii="GHEA Grapalat" w:hAnsi="GHEA Grapalat"/>
          <w:sz w:val="20"/>
          <w:szCs w:val="20"/>
          <w:lang w:val="hy-AM"/>
        </w:rPr>
        <w:t xml:space="preserve">ընթացքում՝ հետախուզումից և շինարարությունից մինչև պայմանական հանքավայրի շահագործումը, վերականգնումը և փակումը: </w:t>
      </w:r>
    </w:p>
    <w:p w14:paraId="59401ED5" w14:textId="196DC0EB" w:rsidR="009E4A70" w:rsidRPr="00846C71" w:rsidRDefault="009E4A70" w:rsidP="00AE6022">
      <w:pPr>
        <w:pStyle w:val="ListParagraph"/>
        <w:numPr>
          <w:ilvl w:val="1"/>
          <w:numId w:val="8"/>
        </w:numPr>
        <w:shd w:val="clear" w:color="auto" w:fill="DEC8EE"/>
        <w:spacing w:after="120" w:line="240" w:lineRule="auto"/>
        <w:ind w:right="59"/>
        <w:contextualSpacing w:val="0"/>
        <w:rPr>
          <w:rFonts w:ascii="GHEA Grapalat" w:hAnsi="GHEA Grapalat" w:cs="Sylfaen"/>
          <w:b/>
          <w:bCs/>
          <w:i/>
          <w:iCs/>
          <w:sz w:val="20"/>
          <w:szCs w:val="20"/>
          <w:lang w:val="hy-AM"/>
        </w:rPr>
      </w:pPr>
      <w:r w:rsidRPr="00846C71">
        <w:rPr>
          <w:rFonts w:ascii="GHEA Grapalat" w:hAnsi="GHEA Grapalat" w:cs="Sylfaen"/>
          <w:b/>
          <w:bCs/>
          <w:i/>
          <w:iCs/>
          <w:sz w:val="20"/>
          <w:szCs w:val="20"/>
          <w:lang w:val="hy-AM"/>
        </w:rPr>
        <w:t>Տուրքերի հաշվարկման համակարգի և դրույքաչափերի վերանայում, ինչպես նաև տուրքերի կասեցման հնարավորությունների վերհանում (գործունեության անհնարինություն, այդ թվում՝ պետական մարմինների պահանջով)</w:t>
      </w:r>
    </w:p>
    <w:p w14:paraId="4B7BFC84" w14:textId="667A89DA" w:rsidR="009E4A70" w:rsidRPr="00846C71" w:rsidRDefault="009E4A70" w:rsidP="00AE6022">
      <w:pPr>
        <w:pStyle w:val="Heading2"/>
        <w:numPr>
          <w:ilvl w:val="2"/>
          <w:numId w:val="9"/>
        </w:numPr>
        <w:spacing w:before="0" w:after="120" w:line="240" w:lineRule="auto"/>
        <w:jc w:val="both"/>
        <w:rPr>
          <w:rFonts w:ascii="GHEA Grapalat" w:eastAsia="Times New Roman" w:hAnsi="GHEA Grapalat" w:cs="Arial"/>
          <w:b/>
          <w:color w:val="7030A0"/>
          <w:sz w:val="20"/>
          <w:szCs w:val="20"/>
          <w:lang w:val="hy-AM" w:eastAsia="en-GB"/>
        </w:rPr>
      </w:pPr>
      <w:r w:rsidRPr="00846C71">
        <w:rPr>
          <w:rFonts w:ascii="GHEA Grapalat" w:eastAsia="Times New Roman" w:hAnsi="GHEA Grapalat" w:cs="Arial"/>
          <w:b/>
          <w:color w:val="7030A0"/>
          <w:sz w:val="20"/>
          <w:szCs w:val="20"/>
          <w:lang w:val="hy-AM" w:eastAsia="en-GB"/>
        </w:rPr>
        <w:t xml:space="preserve">ԱՌԿԱ ԻՐԱՎԻՃԱԿԻ ՎԵՐԼՈՒԾՈՒԹՅՈՒՆ ԵՎ ԽՆԴՐԻ ԼՈՒԾՄԱՆ ԿԱՐԵՎՈՐՈՒԹՅՈՒՆԸ </w:t>
      </w:r>
    </w:p>
    <w:p w14:paraId="091B167B" w14:textId="38302CF9" w:rsidR="009E4A70" w:rsidRPr="00846C71" w:rsidRDefault="009E4A70" w:rsidP="00EE6274">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Ոլորտին կամ ընկերությանը հատուկ միջոցառումների համատեքստից ելնելով</w:t>
      </w:r>
      <w:r w:rsidR="001B1BB7">
        <w:rPr>
          <w:rFonts w:ascii="GHEA Grapalat" w:hAnsi="GHEA Grapalat"/>
          <w:sz w:val="20"/>
          <w:szCs w:val="20"/>
          <w:lang w:val="hy-AM"/>
        </w:rPr>
        <w:t>՝</w:t>
      </w:r>
      <w:r w:rsidRPr="00846C71">
        <w:rPr>
          <w:rFonts w:ascii="GHEA Grapalat" w:hAnsi="GHEA Grapalat"/>
          <w:sz w:val="20"/>
          <w:szCs w:val="20"/>
          <w:lang w:val="hy-AM"/>
        </w:rPr>
        <w:t xml:space="preserve"> պետք է որոշել, արդյոք հարկային քաղաքականության </w:t>
      </w:r>
      <w:r w:rsidR="000D733E">
        <w:rPr>
          <w:rFonts w:ascii="GHEA Grapalat" w:hAnsi="GHEA Grapalat"/>
          <w:sz w:val="20"/>
          <w:szCs w:val="20"/>
          <w:lang w:val="hy-AM"/>
        </w:rPr>
        <w:t xml:space="preserve">շրջանակներում </w:t>
      </w:r>
      <w:r w:rsidRPr="00846C71">
        <w:rPr>
          <w:rFonts w:ascii="GHEA Grapalat" w:hAnsi="GHEA Grapalat"/>
          <w:sz w:val="20"/>
          <w:szCs w:val="20"/>
          <w:lang w:val="hy-AM"/>
        </w:rPr>
        <w:t>միջոցառումներ</w:t>
      </w:r>
      <w:r w:rsidR="000D733E">
        <w:rPr>
          <w:rFonts w:ascii="GHEA Grapalat" w:hAnsi="GHEA Grapalat"/>
          <w:sz w:val="20"/>
          <w:szCs w:val="20"/>
          <w:lang w:val="hy-AM"/>
        </w:rPr>
        <w:t>/արտոնություններ</w:t>
      </w:r>
      <w:r w:rsidRPr="00846C71">
        <w:rPr>
          <w:rFonts w:ascii="GHEA Grapalat" w:hAnsi="GHEA Grapalat"/>
          <w:sz w:val="20"/>
          <w:szCs w:val="20"/>
          <w:lang w:val="hy-AM"/>
        </w:rPr>
        <w:t xml:space="preserve"> պետք է տրամադրվեն ողջ հանքարդյունաբերության ոլորտին, թե միայն առավել տուժած ընկերություններին: Նման որոշումների համար դիտարկվող գործոնների շարքում կարող են  ներառվել. </w:t>
      </w:r>
    </w:p>
    <w:p w14:paraId="5B57BB1B" w14:textId="77777777"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Արդյոք հանքարդյունաբերության վրա ճգնաժամը միատեսակ ազդեցություն ունի, թե օրինակ հանքատեսակից կախված որոշ ընկերություններ ավելի լավ են գործում, քան մյուսները:</w:t>
      </w:r>
    </w:p>
    <w:p w14:paraId="748A8D94" w14:textId="77777777"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Հանքարդյունաբերության և ապրանքաշրջանառության որոշ ընկերություններ կարող են իրականում ավելի շատ շահույթ ստանալ ճգնաժամի ընթացքում և, հետևաբար, չպետք է օգտվեն պետական օգնությունից նման դեպքերում:</w:t>
      </w:r>
    </w:p>
    <w:p w14:paraId="6018398D" w14:textId="5023FFB3"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Կառավարությունները կարող են նաև սահմանափակել ցանկացած օգնություն այն ընկերություններին, որոնք</w:t>
      </w:r>
      <w:r w:rsidR="001B1BB7">
        <w:rPr>
          <w:rFonts w:ascii="GHEA Grapalat" w:hAnsi="GHEA Grapalat"/>
          <w:sz w:val="20"/>
          <w:szCs w:val="20"/>
          <w:lang w:val="hy-AM"/>
        </w:rPr>
        <w:t>,</w:t>
      </w:r>
      <w:r w:rsidRPr="00846C71">
        <w:rPr>
          <w:rFonts w:ascii="GHEA Grapalat" w:hAnsi="GHEA Grapalat"/>
          <w:sz w:val="20"/>
          <w:szCs w:val="20"/>
          <w:lang w:val="hy-AM"/>
        </w:rPr>
        <w:t xml:space="preserve"> օրինակ</w:t>
      </w:r>
      <w:r w:rsidR="001B1BB7">
        <w:rPr>
          <w:rFonts w:ascii="GHEA Grapalat" w:hAnsi="GHEA Grapalat"/>
          <w:sz w:val="20"/>
          <w:szCs w:val="20"/>
          <w:lang w:val="hy-AM"/>
        </w:rPr>
        <w:t>,</w:t>
      </w:r>
      <w:r w:rsidRPr="00846C71">
        <w:rPr>
          <w:rFonts w:ascii="GHEA Grapalat" w:hAnsi="GHEA Grapalat"/>
          <w:sz w:val="20"/>
          <w:szCs w:val="20"/>
          <w:lang w:val="hy-AM"/>
        </w:rPr>
        <w:t xml:space="preserve"> հիմնադրման փուլում են և ունեն զգալի ներուժ:</w:t>
      </w:r>
    </w:p>
    <w:p w14:paraId="7D7C7C37" w14:textId="77777777"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Հարկային արտոնությունների առաջնահերթությունը պետք է լինի գործող հանքերի, այլ ոչ թե նոր ու անորոշ ներդրումների վրա:</w:t>
      </w:r>
    </w:p>
    <w:p w14:paraId="54FEB35E" w14:textId="2BB64C48"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Ցանկացած հարկային արտոնություն պետք է տրվի տեղական կորպորատիվ և լիցենզավորված ընկերությանը, այլ ոչ թե այլ իրավասության օտարերկրյա կազմակերպությանը կամ մայր ընկերությանը:</w:t>
      </w:r>
    </w:p>
    <w:p w14:paraId="4A33F27E" w14:textId="0DA16FC3" w:rsidR="009E4A70" w:rsidRPr="00846C71" w:rsidRDefault="009E4A70" w:rsidP="00EE6274">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Ինչպես բացահայտել</w:t>
      </w:r>
      <w:r w:rsidR="00896B28">
        <w:rPr>
          <w:rFonts w:ascii="GHEA Grapalat" w:hAnsi="GHEA Grapalat"/>
          <w:b/>
          <w:bCs/>
          <w:sz w:val="20"/>
          <w:szCs w:val="20"/>
          <w:lang w:val="hy-AM"/>
        </w:rPr>
        <w:t>,</w:t>
      </w:r>
      <w:r w:rsidRPr="00846C71">
        <w:rPr>
          <w:rFonts w:ascii="GHEA Grapalat" w:hAnsi="GHEA Grapalat"/>
          <w:b/>
          <w:bCs/>
          <w:sz w:val="20"/>
          <w:szCs w:val="20"/>
          <w:lang w:val="hy-AM"/>
        </w:rPr>
        <w:t xml:space="preserve"> որ հանքը կարիք ունի պետական </w:t>
      </w:r>
      <w:r w:rsidRPr="00846C71">
        <w:rPr>
          <w:rFonts w:ascii="Cambria Math" w:hAnsi="Cambria Math" w:cs="Cambria Math"/>
          <w:b/>
          <w:bCs/>
          <w:sz w:val="20"/>
          <w:szCs w:val="20"/>
          <w:lang w:val="hy-AM"/>
        </w:rPr>
        <w:t>​​</w:t>
      </w:r>
      <w:r w:rsidRPr="00846C71">
        <w:rPr>
          <w:rFonts w:ascii="GHEA Grapalat" w:hAnsi="GHEA Grapalat"/>
          <w:b/>
          <w:bCs/>
          <w:sz w:val="20"/>
          <w:szCs w:val="20"/>
          <w:lang w:val="hy-AM"/>
        </w:rPr>
        <w:t xml:space="preserve">աջակցության </w:t>
      </w:r>
    </w:p>
    <w:p w14:paraId="45EAA157" w14:textId="76B8B23B" w:rsidR="009E4A70" w:rsidRPr="00846C71" w:rsidRDefault="009E4A70" w:rsidP="00EE6274">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lastRenderedPageBreak/>
        <w:t xml:space="preserve">Ճգնաժամի ժամանակ բոլոր ընկերությունները փորձում են օգտվել կառավարության կողմից հարկային արտոնություններից, սակայն </w:t>
      </w:r>
      <w:r w:rsidR="00F44BE1">
        <w:rPr>
          <w:rFonts w:ascii="GHEA Grapalat" w:hAnsi="GHEA Grapalat"/>
          <w:sz w:val="20"/>
          <w:szCs w:val="20"/>
          <w:lang w:val="hy-AM"/>
        </w:rPr>
        <w:t xml:space="preserve">նրանց մի մասին </w:t>
      </w:r>
      <w:r w:rsidRPr="00846C71">
        <w:rPr>
          <w:rFonts w:ascii="GHEA Grapalat" w:hAnsi="GHEA Grapalat"/>
          <w:sz w:val="20"/>
          <w:szCs w:val="20"/>
          <w:lang w:val="hy-AM"/>
        </w:rPr>
        <w:t>դա կարող է ավելի անհրաժեշտ լինել, քան մյուսներին: Սահմանափակ ռեսուրսների առկայության դեպքում կառավարությունները պետք է ստուգեն ընկերություններ</w:t>
      </w:r>
      <w:r w:rsidR="00896B28">
        <w:rPr>
          <w:rFonts w:ascii="GHEA Grapalat" w:hAnsi="GHEA Grapalat"/>
          <w:sz w:val="20"/>
          <w:szCs w:val="20"/>
          <w:lang w:val="hy-AM"/>
        </w:rPr>
        <w:t>ին</w:t>
      </w:r>
      <w:r w:rsidRPr="00846C71">
        <w:rPr>
          <w:rFonts w:ascii="GHEA Grapalat" w:hAnsi="GHEA Grapalat"/>
          <w:sz w:val="20"/>
          <w:szCs w:val="20"/>
          <w:lang w:val="hy-AM"/>
        </w:rPr>
        <w:t xml:space="preserve"> և հատուկ հարկային արտոնություններ տրամադրեն միայն նրանց, ովքեր </w:t>
      </w:r>
      <w:r w:rsidR="00896B28">
        <w:rPr>
          <w:rFonts w:ascii="GHEA Grapalat" w:hAnsi="GHEA Grapalat"/>
          <w:sz w:val="20"/>
          <w:szCs w:val="20"/>
          <w:lang w:val="hy-AM"/>
        </w:rPr>
        <w:t>իսկապես</w:t>
      </w:r>
      <w:r w:rsidR="00896B28" w:rsidRPr="00846C71">
        <w:rPr>
          <w:rFonts w:ascii="GHEA Grapalat" w:hAnsi="GHEA Grapalat"/>
          <w:sz w:val="20"/>
          <w:szCs w:val="20"/>
          <w:lang w:val="hy-AM"/>
        </w:rPr>
        <w:t xml:space="preserve"> </w:t>
      </w:r>
      <w:r w:rsidRPr="00846C71">
        <w:rPr>
          <w:rFonts w:ascii="GHEA Grapalat" w:hAnsi="GHEA Grapalat"/>
          <w:sz w:val="20"/>
          <w:szCs w:val="20"/>
          <w:lang w:val="hy-AM"/>
        </w:rPr>
        <w:t xml:space="preserve">գտնվում են լուրջ ֆինանսական դժվարությունների մեջ և կարող են ստիպված լինել աշխատանքից </w:t>
      </w:r>
      <w:r w:rsidR="00896B28">
        <w:rPr>
          <w:rFonts w:ascii="GHEA Grapalat" w:hAnsi="GHEA Grapalat"/>
          <w:sz w:val="20"/>
          <w:szCs w:val="20"/>
          <w:lang w:val="hy-AM"/>
        </w:rPr>
        <w:t>ազատել աշխատակազմին</w:t>
      </w:r>
      <w:r w:rsidRPr="00846C71">
        <w:rPr>
          <w:rFonts w:ascii="GHEA Grapalat" w:hAnsi="GHEA Grapalat"/>
          <w:sz w:val="20"/>
          <w:szCs w:val="20"/>
          <w:lang w:val="hy-AM"/>
        </w:rPr>
        <w:t xml:space="preserve"> և </w:t>
      </w:r>
      <w:r w:rsidR="00896B28">
        <w:rPr>
          <w:rFonts w:ascii="GHEA Grapalat" w:hAnsi="GHEA Grapalat"/>
          <w:sz w:val="20"/>
          <w:szCs w:val="20"/>
          <w:lang w:val="hy-AM"/>
        </w:rPr>
        <w:t>դադարեցնել</w:t>
      </w:r>
      <w:r w:rsidR="00896B28" w:rsidRPr="00846C71">
        <w:rPr>
          <w:rFonts w:ascii="GHEA Grapalat" w:hAnsi="GHEA Grapalat"/>
          <w:sz w:val="20"/>
          <w:szCs w:val="20"/>
          <w:lang w:val="hy-AM"/>
        </w:rPr>
        <w:t xml:space="preserve"> </w:t>
      </w:r>
      <w:r w:rsidRPr="00846C71">
        <w:rPr>
          <w:rFonts w:ascii="GHEA Grapalat" w:hAnsi="GHEA Grapalat"/>
          <w:sz w:val="20"/>
          <w:szCs w:val="20"/>
          <w:lang w:val="hy-AM"/>
        </w:rPr>
        <w:t>իրենց գործունեությունը: Դիտարկման ենթակա գործոնները կարող են ներառել հետևյալը.</w:t>
      </w:r>
    </w:p>
    <w:p w14:paraId="553C7114" w14:textId="36813523"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Հանքավայրի դրամական հոսքերը ներկայում</w:t>
      </w:r>
      <w:r w:rsidR="00896B28">
        <w:rPr>
          <w:rFonts w:ascii="GHEA Grapalat" w:hAnsi="GHEA Grapalat"/>
          <w:sz w:val="20"/>
          <w:szCs w:val="20"/>
          <w:lang w:val="hy-AM"/>
        </w:rPr>
        <w:t>ս</w:t>
      </w:r>
      <w:r w:rsidRPr="00846C71">
        <w:rPr>
          <w:rFonts w:ascii="GHEA Grapalat" w:hAnsi="GHEA Grapalat"/>
          <w:sz w:val="20"/>
          <w:szCs w:val="20"/>
          <w:lang w:val="hy-AM"/>
        </w:rPr>
        <w:t xml:space="preserve"> բացասական են, և պատկերը կարող է շարունակվել ավելի քան մեկ տարի</w:t>
      </w:r>
    </w:p>
    <w:p w14:paraId="0ACAEA61" w14:textId="4B794911"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Հանքանյութի արտադրության ոլորտում առկա է հրապարակային գնանշված շուկայական գնի կտրուկ անկում</w:t>
      </w:r>
    </w:p>
    <w:p w14:paraId="258E441C" w14:textId="4FF56D5C"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Հանքավայրը չունի միջոցներ իր հարկային պարտավորությունները սահմանված ժամկետում կատարելու համար</w:t>
      </w:r>
    </w:p>
    <w:p w14:paraId="5DD7BAD7" w14:textId="2FB6CE38"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Հանքը ժամանակավոր փակ է կարանտինի համար (օրինակ՝ COVID-19 դեպքեր)</w:t>
      </w:r>
    </w:p>
    <w:p w14:paraId="3827ADB0" w14:textId="516379DC"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Հանքը ժամանակավոր տնտեսական գործոնների պատճառով զգալի թվով աշխատողների կրճատման և գործունեությունը փակելու վտանգի տակ է</w:t>
      </w:r>
    </w:p>
    <w:p w14:paraId="653EFBC6" w14:textId="453F95E4"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 xml:space="preserve">Հանքավայրը չի կարող կատարել իր մատակարարների նկատմամբ պարտավորությունները և գտնվում է դեֆոլտի վտանգի տակ: Որպես պարամետր կարելի է դիտարկել  </w:t>
      </w:r>
      <w:r w:rsidR="000C6D09" w:rsidRPr="00846C71">
        <w:rPr>
          <w:rFonts w:ascii="GHEA Grapalat" w:hAnsi="GHEA Grapalat"/>
          <w:sz w:val="20"/>
          <w:szCs w:val="20"/>
          <w:lang w:val="hy-AM"/>
        </w:rPr>
        <w:t xml:space="preserve">շահույթի նկատմամբ մինչև եկամտահարկը </w:t>
      </w:r>
      <w:r w:rsidRPr="00846C71">
        <w:rPr>
          <w:rFonts w:ascii="GHEA Grapalat" w:hAnsi="GHEA Grapalat"/>
          <w:sz w:val="20"/>
          <w:szCs w:val="20"/>
          <w:lang w:val="hy-AM"/>
        </w:rPr>
        <w:t>հանքի զուտ պարտք</w:t>
      </w:r>
      <w:r w:rsidR="000C6D09">
        <w:rPr>
          <w:rFonts w:ascii="GHEA Grapalat" w:hAnsi="GHEA Grapalat"/>
          <w:sz w:val="20"/>
          <w:szCs w:val="20"/>
          <w:lang w:val="hy-AM"/>
        </w:rPr>
        <w:t>ի</w:t>
      </w:r>
      <w:r w:rsidRPr="00846C71">
        <w:rPr>
          <w:rFonts w:ascii="GHEA Grapalat" w:hAnsi="GHEA Grapalat"/>
          <w:sz w:val="20"/>
          <w:szCs w:val="20"/>
          <w:lang w:val="hy-AM"/>
        </w:rPr>
        <w:t>, մաշվածությ</w:t>
      </w:r>
      <w:r w:rsidR="000C6D09">
        <w:rPr>
          <w:rFonts w:ascii="GHEA Grapalat" w:hAnsi="GHEA Grapalat"/>
          <w:sz w:val="20"/>
          <w:szCs w:val="20"/>
          <w:lang w:val="hy-AM"/>
        </w:rPr>
        <w:t>ա</w:t>
      </w:r>
      <w:r w:rsidRPr="00846C71">
        <w:rPr>
          <w:rFonts w:ascii="GHEA Grapalat" w:hAnsi="GHEA Grapalat"/>
          <w:sz w:val="20"/>
          <w:szCs w:val="20"/>
          <w:lang w:val="hy-AM"/>
        </w:rPr>
        <w:t xml:space="preserve">ն և </w:t>
      </w:r>
      <w:r w:rsidR="000C6D09" w:rsidRPr="00846C71">
        <w:rPr>
          <w:rFonts w:ascii="GHEA Grapalat" w:hAnsi="GHEA Grapalat"/>
          <w:sz w:val="20"/>
          <w:szCs w:val="20"/>
          <w:lang w:val="hy-AM"/>
        </w:rPr>
        <w:t>ամորտիզացիա</w:t>
      </w:r>
      <w:r w:rsidR="000C6D09">
        <w:rPr>
          <w:rFonts w:ascii="GHEA Grapalat" w:hAnsi="GHEA Grapalat"/>
          <w:sz w:val="20"/>
          <w:szCs w:val="20"/>
          <w:lang w:val="hy-AM"/>
        </w:rPr>
        <w:t>յի</w:t>
      </w:r>
      <w:r w:rsidR="000C6D09" w:rsidRPr="00846C71">
        <w:rPr>
          <w:rFonts w:ascii="GHEA Grapalat" w:hAnsi="GHEA Grapalat"/>
          <w:sz w:val="20"/>
          <w:szCs w:val="20"/>
          <w:lang w:val="hy-AM"/>
        </w:rPr>
        <w:t xml:space="preserve"> </w:t>
      </w:r>
      <w:r w:rsidRPr="00846C71">
        <w:rPr>
          <w:rFonts w:ascii="GHEA Grapalat" w:hAnsi="GHEA Grapalat"/>
          <w:sz w:val="20"/>
          <w:szCs w:val="20"/>
          <w:lang w:val="hy-AM"/>
        </w:rPr>
        <w:t>(Net debt/EBITDA) հարաբերակցությունը</w:t>
      </w:r>
    </w:p>
    <w:p w14:paraId="3C4DB5AB" w14:textId="71E36F5D"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 xml:space="preserve">Հանքավայրի մայր ընկերությունը չունի ֆինանսական </w:t>
      </w:r>
      <w:r w:rsidR="000C6D09">
        <w:rPr>
          <w:rFonts w:ascii="GHEA Grapalat" w:hAnsi="GHEA Grapalat"/>
          <w:sz w:val="20"/>
          <w:szCs w:val="20"/>
          <w:lang w:val="hy-AM"/>
        </w:rPr>
        <w:t>ներ</w:t>
      </w:r>
      <w:r w:rsidRPr="00846C71">
        <w:rPr>
          <w:rFonts w:ascii="GHEA Grapalat" w:hAnsi="GHEA Grapalat"/>
          <w:sz w:val="20"/>
          <w:szCs w:val="20"/>
          <w:lang w:val="hy-AM"/>
        </w:rPr>
        <w:t xml:space="preserve">ուժ՝ ֆինանսական դժվարությունների դեպքում </w:t>
      </w:r>
      <w:r w:rsidR="006C42C3" w:rsidRPr="00846C71">
        <w:rPr>
          <w:rFonts w:ascii="GHEA Grapalat" w:hAnsi="GHEA Grapalat"/>
          <w:sz w:val="20"/>
          <w:szCs w:val="20"/>
          <w:lang w:val="hy-AM"/>
        </w:rPr>
        <w:t>աջակցելու</w:t>
      </w:r>
      <w:r w:rsidR="006C42C3">
        <w:rPr>
          <w:rFonts w:ascii="GHEA Grapalat" w:hAnsi="GHEA Grapalat"/>
          <w:sz w:val="20"/>
          <w:szCs w:val="20"/>
          <w:lang w:val="hy-AM"/>
        </w:rPr>
        <w:t xml:space="preserve"> համար</w:t>
      </w:r>
      <w:r w:rsidRPr="00846C71">
        <w:rPr>
          <w:rFonts w:ascii="GHEA Grapalat" w:hAnsi="GHEA Grapalat"/>
          <w:sz w:val="20"/>
          <w:szCs w:val="20"/>
          <w:lang w:val="hy-AM"/>
        </w:rPr>
        <w:t xml:space="preserve"> կրեդիտոր</w:t>
      </w:r>
      <w:r w:rsidR="006C42C3">
        <w:rPr>
          <w:rFonts w:ascii="GHEA Grapalat" w:hAnsi="GHEA Grapalat"/>
          <w:sz w:val="20"/>
          <w:szCs w:val="20"/>
          <w:lang w:val="hy-AM"/>
        </w:rPr>
        <w:t xml:space="preserve">ական </w:t>
      </w:r>
      <w:r w:rsidRPr="00846C71">
        <w:rPr>
          <w:rFonts w:ascii="GHEA Grapalat" w:hAnsi="GHEA Grapalat"/>
          <w:sz w:val="20"/>
          <w:szCs w:val="20"/>
          <w:lang w:val="hy-AM"/>
        </w:rPr>
        <w:t>պարտավորությունները կատարելու համար: Որպես պարամետր կարելի է դիտարկել հանքարդյունաբերական խմբի զուտ պարտք-EBITDA (Group net debt/EBITDA) հարաբերակցությունը</w:t>
      </w:r>
    </w:p>
    <w:p w14:paraId="0C3F39B1" w14:textId="454E0AA0" w:rsidR="009E4A70" w:rsidRPr="00846C71" w:rsidRDefault="00B55BB1" w:rsidP="00AE6022">
      <w:pPr>
        <w:pStyle w:val="ListParagraph"/>
        <w:numPr>
          <w:ilvl w:val="0"/>
          <w:numId w:val="4"/>
        </w:numPr>
        <w:spacing w:after="120" w:line="240" w:lineRule="auto"/>
        <w:contextualSpacing w:val="0"/>
        <w:rPr>
          <w:rFonts w:ascii="GHEA Grapalat" w:hAnsi="GHEA Grapalat"/>
          <w:sz w:val="20"/>
          <w:szCs w:val="20"/>
          <w:lang w:val="hy-AM"/>
        </w:rPr>
      </w:pPr>
      <w:r>
        <w:rPr>
          <w:rFonts w:ascii="GHEA Grapalat" w:hAnsi="GHEA Grapalat"/>
          <w:sz w:val="20"/>
          <w:szCs w:val="20"/>
          <w:lang w:val="hy-AM"/>
        </w:rPr>
        <w:t>Հ</w:t>
      </w:r>
      <w:r w:rsidR="009E4A70" w:rsidRPr="00846C71">
        <w:rPr>
          <w:rFonts w:ascii="GHEA Grapalat" w:hAnsi="GHEA Grapalat"/>
          <w:sz w:val="20"/>
          <w:szCs w:val="20"/>
          <w:lang w:val="hy-AM"/>
        </w:rPr>
        <w:t>աշվետու տարում շահաբաժիններ վճարող ցանկացած հանքավայր կամ նրա մայր ընկերություն իրավասու չէ պետական օգնության դիտարկման համար:</w:t>
      </w:r>
    </w:p>
    <w:p w14:paraId="7094E33C" w14:textId="7C597BAC" w:rsidR="009E4A70" w:rsidRPr="00846C71" w:rsidRDefault="009E4A70" w:rsidP="00EE6274">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 xml:space="preserve">Պետական </w:t>
      </w:r>
      <w:r w:rsidRPr="00846C71">
        <w:rPr>
          <w:rFonts w:ascii="Cambria Math" w:hAnsi="Cambria Math" w:cs="Cambria Math"/>
          <w:b/>
          <w:bCs/>
          <w:sz w:val="20"/>
          <w:szCs w:val="20"/>
          <w:lang w:val="hy-AM"/>
        </w:rPr>
        <w:t>​​</w:t>
      </w:r>
      <w:r w:rsidRPr="00846C71">
        <w:rPr>
          <w:rFonts w:ascii="GHEA Grapalat" w:hAnsi="GHEA Grapalat"/>
          <w:b/>
          <w:bCs/>
          <w:sz w:val="20"/>
          <w:szCs w:val="20"/>
          <w:lang w:val="hy-AM"/>
        </w:rPr>
        <w:t>աջակցության պայմանները</w:t>
      </w:r>
    </w:p>
    <w:p w14:paraId="1ADE6DE2" w14:textId="75A8173E" w:rsidR="009E4A70" w:rsidRPr="00846C71" w:rsidRDefault="009E4A70" w:rsidP="00EE6274">
      <w:pPr>
        <w:spacing w:after="120" w:line="240" w:lineRule="auto"/>
        <w:jc w:val="both"/>
        <w:rPr>
          <w:rFonts w:ascii="GHEA Grapalat" w:hAnsi="GHEA Grapalat"/>
          <w:sz w:val="20"/>
          <w:szCs w:val="20"/>
          <w:lang w:val="hy-AM"/>
        </w:rPr>
      </w:pPr>
      <w:r w:rsidRPr="00846C71">
        <w:rPr>
          <w:rFonts w:ascii="Cambria Math" w:hAnsi="Cambria Math" w:cs="Cambria Math"/>
          <w:sz w:val="20"/>
          <w:szCs w:val="20"/>
          <w:lang w:val="hy-AM"/>
        </w:rPr>
        <w:t>​</w:t>
      </w:r>
      <w:r w:rsidR="00E43920">
        <w:rPr>
          <w:rFonts w:ascii="GHEA Grapalat" w:hAnsi="GHEA Grapalat"/>
          <w:sz w:val="20"/>
          <w:szCs w:val="20"/>
          <w:lang w:val="hy-AM"/>
        </w:rPr>
        <w:t>Կառավարության կողմից</w:t>
      </w:r>
      <w:r w:rsidRPr="00846C71">
        <w:rPr>
          <w:rFonts w:ascii="GHEA Grapalat" w:hAnsi="GHEA Grapalat"/>
          <w:sz w:val="20"/>
          <w:szCs w:val="20"/>
          <w:lang w:val="hy-AM"/>
        </w:rPr>
        <w:t xml:space="preserve"> ֆինանսական օգնություն տրամադր</w:t>
      </w:r>
      <w:r w:rsidR="00E43920">
        <w:rPr>
          <w:rFonts w:ascii="GHEA Grapalat" w:hAnsi="GHEA Grapalat"/>
          <w:sz w:val="20"/>
          <w:szCs w:val="20"/>
          <w:lang w:val="hy-AM"/>
        </w:rPr>
        <w:t xml:space="preserve">ումը </w:t>
      </w:r>
      <w:r w:rsidRPr="00846C71">
        <w:rPr>
          <w:rFonts w:ascii="GHEA Grapalat" w:hAnsi="GHEA Grapalat"/>
          <w:sz w:val="20"/>
          <w:szCs w:val="20"/>
          <w:lang w:val="hy-AM"/>
        </w:rPr>
        <w:t xml:space="preserve">հանքարդյունաբերության ոլորտին՝ ուղղակիորեն կամ հարկային արտոնությունների միջոցով պետք է ուղեկցվի որոշակի պայմաններով: Օրինակ, այն ժամանակահատվածում, երբ ընկերությունները օգտվում են պետական </w:t>
      </w:r>
      <w:r w:rsidRPr="00846C71">
        <w:rPr>
          <w:rFonts w:ascii="Cambria Math" w:hAnsi="Cambria Math" w:cs="Cambria Math"/>
          <w:sz w:val="20"/>
          <w:szCs w:val="20"/>
          <w:lang w:val="hy-AM"/>
        </w:rPr>
        <w:t>​​</w:t>
      </w:r>
      <w:r w:rsidRPr="00846C71">
        <w:rPr>
          <w:rFonts w:ascii="GHEA Grapalat" w:hAnsi="GHEA Grapalat"/>
          <w:sz w:val="20"/>
          <w:szCs w:val="20"/>
          <w:lang w:val="hy-AM"/>
        </w:rPr>
        <w:t>օգնությունից, կառավարությունները կարող են նրանցից պահանջել.</w:t>
      </w:r>
    </w:p>
    <w:p w14:paraId="622A3EF5" w14:textId="33CEBF8D"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Պահպանել բոլոր աշխատողներին, կամ աշխատողների նվազագույն համաձայնեցված տոկոսին, կանոնավոր աշխատավարձով</w:t>
      </w:r>
    </w:p>
    <w:p w14:paraId="09BE1E44" w14:textId="2A046662"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Բացառել պարգևավճարներն ու ընկերության ղեկավարների աշխատավարձի բարձրացումը և հնարավորինս հետաձգել վճարումները</w:t>
      </w:r>
    </w:p>
    <w:p w14:paraId="5D9BC156" w14:textId="187FC22E"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Չեղարկել շահաբաժինների վճարումները բաժնետերերին, բացառությամբ նրանց, որոնք կապված են կառավարության սեփական կապիտալի բաժնեմասի հետ</w:t>
      </w:r>
    </w:p>
    <w:p w14:paraId="3B54E7A5" w14:textId="6DD05A5D"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 xml:space="preserve">Հրաժարվել բոլոր արհեստական </w:t>
      </w:r>
      <w:r w:rsidRPr="00846C71">
        <w:rPr>
          <w:rFonts w:ascii="Cambria Math" w:hAnsi="Cambria Math" w:cs="Cambria Math"/>
          <w:sz w:val="20"/>
          <w:szCs w:val="20"/>
          <w:lang w:val="hy-AM"/>
        </w:rPr>
        <w:t>​​</w:t>
      </w:r>
      <w:r w:rsidRPr="00846C71">
        <w:rPr>
          <w:rFonts w:ascii="GHEA Grapalat" w:hAnsi="GHEA Grapalat"/>
          <w:sz w:val="20"/>
          <w:szCs w:val="20"/>
          <w:lang w:val="hy-AM"/>
        </w:rPr>
        <w:t xml:space="preserve">հարկերից խուսափելու պայմանավորվածություններից (օրինակ՝ պայմանագրային գնումներ, BEPS, և այլն): Կառավարությունը կարող է դա անել՝ պահանջելով ընկերություններից ընդունել «B-team» սկզբունքները պատասխանատու հարկերի վերաբերյալ և դառնալ EITI աջակցող ընկերություն: Նա </w:t>
      </w:r>
      <w:r w:rsidRPr="00846C71">
        <w:rPr>
          <w:rFonts w:ascii="GHEA Grapalat" w:hAnsi="GHEA Grapalat"/>
          <w:sz w:val="20"/>
          <w:szCs w:val="20"/>
          <w:lang w:val="hy-AM"/>
        </w:rPr>
        <w:lastRenderedPageBreak/>
        <w:t>կարող է նաև պահանջել, որ ընկերությունների տնօրենները ստորագրեն հրապարակային պարտավորություն, որով նրանք անձամբ պատասխանատվություն կկրեն հարկային ագրեսիվ պլանավորման համար և ենթակա կլինեն համապատասխան տույժերի</w:t>
      </w:r>
    </w:p>
    <w:p w14:paraId="434771E5" w14:textId="3CEC0E83"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Կիրառել տրանսֆերային գնագոյացման ժամանակակից, թափանցիկ և արդար պրակտիկա</w:t>
      </w:r>
    </w:p>
    <w:p w14:paraId="26E92693" w14:textId="5A073F2D"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 xml:space="preserve">Կիրառել թափանցիկ գնագոյացում բոլոր օգտակար հանածոների վաճառքի համար՝ հիմնված միջազգային </w:t>
      </w:r>
      <w:r w:rsidR="00F14CC3">
        <w:rPr>
          <w:rFonts w:ascii="GHEA Grapalat" w:hAnsi="GHEA Grapalat"/>
          <w:sz w:val="20"/>
          <w:szCs w:val="20"/>
          <w:lang w:val="hy-AM"/>
        </w:rPr>
        <w:t>բազիսային</w:t>
      </w:r>
      <w:r w:rsidRPr="00846C71">
        <w:rPr>
          <w:rFonts w:ascii="GHEA Grapalat" w:hAnsi="GHEA Grapalat"/>
          <w:sz w:val="20"/>
          <w:szCs w:val="20"/>
          <w:lang w:val="hy-AM"/>
        </w:rPr>
        <w:t xml:space="preserve"> գների վրա:</w:t>
      </w:r>
    </w:p>
    <w:p w14:paraId="59799AB6" w14:textId="77777777" w:rsidR="009E4A70" w:rsidRPr="00846C71" w:rsidRDefault="009E4A70" w:rsidP="00EE6274">
      <w:pPr>
        <w:spacing w:after="120" w:line="240" w:lineRule="auto"/>
        <w:jc w:val="both"/>
        <w:rPr>
          <w:rFonts w:ascii="GHEA Grapalat" w:hAnsi="GHEA Grapalat"/>
          <w:b/>
          <w:bCs/>
          <w:sz w:val="20"/>
          <w:szCs w:val="20"/>
          <w:lang w:val="hy-AM"/>
        </w:rPr>
      </w:pPr>
      <w:r w:rsidRPr="00846C71">
        <w:rPr>
          <w:rFonts w:ascii="GHEA Grapalat" w:hAnsi="GHEA Grapalat"/>
          <w:b/>
          <w:bCs/>
          <w:sz w:val="20"/>
          <w:szCs w:val="20"/>
          <w:lang w:val="hy-AM"/>
        </w:rPr>
        <w:t>Առաջարկվող գործողությունների ծրագիր</w:t>
      </w:r>
    </w:p>
    <w:p w14:paraId="293112A2" w14:textId="77777777" w:rsidR="009E4A70" w:rsidRPr="00846C71" w:rsidRDefault="009E4A70" w:rsidP="00EE6274">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Հանքարդյունաբերության ոլորտի ցանկացած տեսակի հարկային արտոնություն պետք է հետևի հետևյալ սկզբունքներին.</w:t>
      </w:r>
    </w:p>
    <w:p w14:paraId="5AA49483" w14:textId="16978721"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Միջոցառումները պետք է հստակ սահմանվեն</w:t>
      </w:r>
    </w:p>
    <w:p w14:paraId="76E24040" w14:textId="21A34189"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Դիմելու համար պետք է լինեն հստակ համապատասխանության չափանիշներ և ընթացակարգեր</w:t>
      </w:r>
    </w:p>
    <w:p w14:paraId="60C7CF35" w14:textId="598EB813" w:rsidR="009E4A70" w:rsidRPr="00846C71" w:rsidRDefault="009E4A70" w:rsidP="00AE6022">
      <w:pPr>
        <w:pStyle w:val="ListParagraph"/>
        <w:numPr>
          <w:ilvl w:val="0"/>
          <w:numId w:val="4"/>
        </w:numPr>
        <w:spacing w:after="120" w:line="240" w:lineRule="auto"/>
        <w:contextualSpacing w:val="0"/>
        <w:rPr>
          <w:rFonts w:ascii="GHEA Grapalat" w:hAnsi="GHEA Grapalat"/>
          <w:sz w:val="20"/>
          <w:szCs w:val="20"/>
          <w:lang w:val="hy-AM"/>
        </w:rPr>
      </w:pPr>
      <w:r w:rsidRPr="00846C71">
        <w:rPr>
          <w:rFonts w:ascii="GHEA Grapalat" w:hAnsi="GHEA Grapalat"/>
          <w:sz w:val="20"/>
          <w:szCs w:val="20"/>
          <w:lang w:val="hy-AM"/>
        </w:rPr>
        <w:t>Պետք է լինեն ժամանակային սահմանափակումներ, ներառյալ վերանայման տարբերակների համար</w:t>
      </w:r>
      <w:r w:rsidR="000C6D09">
        <w:rPr>
          <w:rFonts w:ascii="GHEA Grapalat" w:hAnsi="GHEA Grapalat"/>
          <w:sz w:val="20"/>
          <w:szCs w:val="20"/>
          <w:lang w:val="hy-AM"/>
        </w:rPr>
        <w:t>:</w:t>
      </w:r>
    </w:p>
    <w:p w14:paraId="2B07D590" w14:textId="5E94E360" w:rsidR="009E4A70" w:rsidRPr="00846C71" w:rsidRDefault="00EB6E90" w:rsidP="00EE6274">
      <w:pPr>
        <w:spacing w:after="120" w:line="240" w:lineRule="auto"/>
        <w:jc w:val="both"/>
        <w:rPr>
          <w:rFonts w:ascii="GHEA Grapalat" w:hAnsi="GHEA Grapalat"/>
          <w:sz w:val="20"/>
          <w:szCs w:val="20"/>
          <w:lang w:val="hy-AM"/>
        </w:rPr>
      </w:pPr>
      <w:r w:rsidRPr="00EB6E90">
        <w:rPr>
          <w:rFonts w:ascii="GHEA Grapalat" w:hAnsi="GHEA Grapalat"/>
          <w:sz w:val="20"/>
          <w:szCs w:val="20"/>
          <w:lang w:val="hy-AM"/>
        </w:rPr>
        <w:t>Հարկերի նվազեցման հատուկ միջոցառումները կարող են ներառել հարկերի նվազեցում կամ վճարման հետաձգում</w:t>
      </w:r>
      <w:r w:rsidRPr="00B63FBE">
        <w:rPr>
          <w:rFonts w:ascii="GHEA Grapalat" w:hAnsi="GHEA Grapalat"/>
          <w:sz w:val="20"/>
          <w:szCs w:val="20"/>
          <w:lang w:val="hy-AM"/>
        </w:rPr>
        <w:t>:</w:t>
      </w:r>
      <w:r w:rsidRPr="00EB6E90" w:rsidDel="00EB6E90">
        <w:rPr>
          <w:rFonts w:ascii="GHEA Grapalat" w:hAnsi="GHEA Grapalat"/>
          <w:sz w:val="20"/>
          <w:szCs w:val="20"/>
          <w:lang w:val="hy-AM"/>
        </w:rPr>
        <w:t xml:space="preserve"> </w:t>
      </w:r>
      <w:r w:rsidR="00DB18E5" w:rsidRPr="00846C71">
        <w:rPr>
          <w:rFonts w:ascii="GHEA Grapalat" w:hAnsi="GHEA Grapalat"/>
          <w:sz w:val="20"/>
          <w:szCs w:val="20"/>
          <w:lang w:val="hy-AM"/>
        </w:rPr>
        <w:t xml:space="preserve">Սրանք բոլորը կարճաժամկետ միջոցառումներ են և չեն կարող </w:t>
      </w:r>
      <w:r w:rsidR="008A5AB2">
        <w:rPr>
          <w:rFonts w:ascii="GHEA Grapalat" w:hAnsi="GHEA Grapalat"/>
          <w:sz w:val="20"/>
          <w:szCs w:val="20"/>
          <w:lang w:val="hy-AM"/>
        </w:rPr>
        <w:t xml:space="preserve">արդյունավետ </w:t>
      </w:r>
      <w:r w:rsidR="00DB18E5" w:rsidRPr="00846C71">
        <w:rPr>
          <w:rFonts w:ascii="GHEA Grapalat" w:hAnsi="GHEA Grapalat"/>
          <w:sz w:val="20"/>
          <w:szCs w:val="20"/>
          <w:lang w:val="hy-AM"/>
        </w:rPr>
        <w:t>լինել երկարաժամկետ հորիզոնում: Հարկային դրույքների նվազեցումը կամ ժամանակավորապես հետաձգումը</w:t>
      </w:r>
      <w:r w:rsidR="009F59F0">
        <w:rPr>
          <w:rFonts w:ascii="GHEA Grapalat" w:hAnsi="GHEA Grapalat"/>
          <w:sz w:val="20"/>
          <w:szCs w:val="20"/>
          <w:lang w:val="hy-AM"/>
        </w:rPr>
        <w:t>,</w:t>
      </w:r>
      <w:r w:rsidR="00DB18E5" w:rsidRPr="00846C71">
        <w:rPr>
          <w:rFonts w:ascii="GHEA Grapalat" w:hAnsi="GHEA Grapalat"/>
          <w:sz w:val="20"/>
          <w:szCs w:val="20"/>
          <w:lang w:val="hy-AM"/>
        </w:rPr>
        <w:t xml:space="preserve"> բարերար միջավայր ստեղծելով պոտենցիալ ներդրողների և հանքարդյունահանող ընկերությունների համար, անբարենպաստ պայմաններ են ստեղծում Կառավարության և համայնքի համար</w:t>
      </w:r>
      <w:r w:rsidR="008A5AB2">
        <w:rPr>
          <w:rFonts w:ascii="GHEA Grapalat" w:hAnsi="GHEA Grapalat"/>
          <w:sz w:val="20"/>
          <w:szCs w:val="20"/>
          <w:lang w:val="hy-AM"/>
        </w:rPr>
        <w:t>՝</w:t>
      </w:r>
      <w:r w:rsidR="00DB18E5" w:rsidRPr="00846C71">
        <w:rPr>
          <w:rFonts w:ascii="GHEA Grapalat" w:hAnsi="GHEA Grapalat"/>
          <w:sz w:val="20"/>
          <w:szCs w:val="20"/>
          <w:lang w:val="hy-AM"/>
        </w:rPr>
        <w:t xml:space="preserve"> նվազեցնելով իրենց պայմանագրային պարտավորությունների կատարման հնարավորությունը: </w:t>
      </w:r>
      <w:r w:rsidR="000C6D09">
        <w:rPr>
          <w:rFonts w:ascii="GHEA Grapalat" w:hAnsi="GHEA Grapalat"/>
          <w:sz w:val="20"/>
          <w:szCs w:val="20"/>
          <w:lang w:val="hy-AM"/>
        </w:rPr>
        <w:t>Հ</w:t>
      </w:r>
      <w:r w:rsidR="00DB18E5" w:rsidRPr="00846C71">
        <w:rPr>
          <w:rFonts w:ascii="GHEA Grapalat" w:hAnsi="GHEA Grapalat"/>
          <w:sz w:val="20"/>
          <w:szCs w:val="20"/>
          <w:lang w:val="hy-AM"/>
        </w:rPr>
        <w:t>ետևաբար, այն երկարաժամկետ ժամանակահատվածում դիտարկվել չի կարող և հանդիսանում է կարճաժամկետ բարելավմանն ուղղված գործիք:</w:t>
      </w:r>
    </w:p>
    <w:p w14:paraId="1B8CC4C0" w14:textId="72E00CD4" w:rsidR="00DA7E9A" w:rsidRPr="00846C71" w:rsidRDefault="00DA7E9A" w:rsidP="00AE6022">
      <w:pPr>
        <w:pStyle w:val="Heading2"/>
        <w:numPr>
          <w:ilvl w:val="2"/>
          <w:numId w:val="9"/>
        </w:numPr>
        <w:spacing w:before="0" w:after="120" w:line="240" w:lineRule="auto"/>
        <w:jc w:val="both"/>
        <w:rPr>
          <w:rFonts w:ascii="GHEA Grapalat" w:hAnsi="GHEA Grapalat" w:cs="Arial"/>
          <w:b/>
          <w:color w:val="7030A0"/>
          <w:sz w:val="20"/>
          <w:szCs w:val="20"/>
          <w:lang w:val="hy-AM" w:eastAsia="en-GB"/>
        </w:rPr>
      </w:pPr>
      <w:r w:rsidRPr="00846C71">
        <w:rPr>
          <w:rFonts w:ascii="GHEA Grapalat" w:hAnsi="GHEA Grapalat" w:cs="Arial"/>
          <w:b/>
          <w:color w:val="7030A0"/>
          <w:sz w:val="20"/>
          <w:szCs w:val="20"/>
          <w:lang w:val="hy-AM" w:eastAsia="en-GB"/>
        </w:rPr>
        <w:t xml:space="preserve">ԳՐԱԿԱՆՈՒԹՅԱՆ ՎԵՐԼՈՒԾՈՒԹՅՈՒՆ </w:t>
      </w:r>
    </w:p>
    <w:p w14:paraId="185925B7" w14:textId="09E94ABE" w:rsidR="003A0882" w:rsidRPr="000172C0" w:rsidRDefault="00392A4A" w:rsidP="00EE6274">
      <w:pPr>
        <w:jc w:val="both"/>
        <w:rPr>
          <w:rFonts w:ascii="GHEA Grapalat" w:hAnsi="GHEA Grapalat"/>
          <w:sz w:val="20"/>
          <w:lang w:val="hy-AM" w:eastAsia="en-GB"/>
        </w:rPr>
      </w:pPr>
      <w:r w:rsidRPr="000172C0">
        <w:rPr>
          <w:rFonts w:ascii="GHEA Grapalat" w:hAnsi="GHEA Grapalat"/>
          <w:sz w:val="20"/>
          <w:lang w:val="hy-AM" w:eastAsia="en-GB"/>
        </w:rPr>
        <w:t>Այլ երկրների հանքարդյունաբերության մեջ կիրառելի տուրքերի դիտարկումները, դրանց հետաձգումները և այլ մեխանիզմների կիրառումը դիտարկվել է Աֆրիկյան հանքարդյունաբերության հարկային կառավարչական ֆորումի օրինակով</w:t>
      </w:r>
      <w:r w:rsidR="003A0882" w:rsidRPr="000172C0">
        <w:rPr>
          <w:rFonts w:ascii="GHEA Grapalat" w:hAnsi="GHEA Grapalat"/>
          <w:sz w:val="20"/>
          <w:lang w:val="hy-AM" w:eastAsia="en-GB"/>
        </w:rPr>
        <w:t>:</w:t>
      </w:r>
      <w:r w:rsidRPr="000172C0">
        <w:rPr>
          <w:rFonts w:ascii="GHEA Grapalat" w:hAnsi="GHEA Grapalat"/>
          <w:sz w:val="20"/>
          <w:lang w:val="hy-AM" w:eastAsia="en-GB"/>
        </w:rPr>
        <w:t xml:space="preserve"> Հաշվետվության մեջ ներկայացված ուղղությունները, առաջարկները, մեխանիզմների կիրառման արդյունքները ներկայացված են ենթաբաժին 5.3.4. ում:</w:t>
      </w:r>
    </w:p>
    <w:p w14:paraId="0264BEEA" w14:textId="6524026E" w:rsidR="00DA7E9A" w:rsidRPr="00846C71" w:rsidRDefault="00DA7E9A" w:rsidP="00AE6022">
      <w:pPr>
        <w:pStyle w:val="Heading2"/>
        <w:numPr>
          <w:ilvl w:val="2"/>
          <w:numId w:val="9"/>
        </w:numPr>
        <w:spacing w:before="0" w:after="120" w:line="240" w:lineRule="auto"/>
        <w:jc w:val="both"/>
        <w:rPr>
          <w:rFonts w:ascii="GHEA Grapalat" w:hAnsi="GHEA Grapalat"/>
          <w:b/>
          <w:color w:val="7030A0"/>
          <w:sz w:val="20"/>
          <w:szCs w:val="20"/>
          <w:lang w:val="hy-AM" w:eastAsia="en-GB"/>
        </w:rPr>
      </w:pPr>
      <w:r w:rsidRPr="00846C71">
        <w:rPr>
          <w:rFonts w:ascii="GHEA Grapalat" w:hAnsi="GHEA Grapalat" w:cs="Arial"/>
          <w:b/>
          <w:color w:val="7030A0"/>
          <w:sz w:val="20"/>
          <w:szCs w:val="20"/>
          <w:lang w:val="hy-AM" w:eastAsia="en-GB"/>
        </w:rPr>
        <w:t>ԻՐԱՎԱԿԱՆ</w:t>
      </w:r>
      <w:r w:rsidRPr="00846C71">
        <w:rPr>
          <w:rFonts w:ascii="GHEA Grapalat" w:hAnsi="GHEA Grapalat"/>
          <w:b/>
          <w:color w:val="7030A0"/>
          <w:sz w:val="20"/>
          <w:szCs w:val="20"/>
          <w:lang w:val="hy-AM" w:eastAsia="en-GB"/>
        </w:rPr>
        <w:t xml:space="preserve"> ԴԱՇՏԻ ՎԵՐԼՈՒԾՈՒԹՅՈՒՆ</w:t>
      </w:r>
    </w:p>
    <w:p w14:paraId="54A10199" w14:textId="08B0A1F1" w:rsidR="00F86E52" w:rsidRPr="00846C71" w:rsidRDefault="00005977" w:rsidP="004B521C">
      <w:pPr>
        <w:pStyle w:val="ListParagraph"/>
        <w:spacing w:after="120" w:line="240" w:lineRule="auto"/>
        <w:ind w:left="0"/>
        <w:contextualSpacing w:val="0"/>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Տուրքերի հաշվարկման համակարգի և դրույքաչափերի, ինչպես նաև տուրքերի կասեցման հնարավորությունների, այդ թվում գործունեության անհնարինության դեպքում, ներկայացված է բաժին 5.2.3.ում:</w:t>
      </w:r>
    </w:p>
    <w:p w14:paraId="6DFCBD38" w14:textId="28D55983" w:rsidR="00DA7E9A" w:rsidRPr="00846C71" w:rsidRDefault="00DA7E9A" w:rsidP="00AE6022">
      <w:pPr>
        <w:pStyle w:val="Heading2"/>
        <w:numPr>
          <w:ilvl w:val="2"/>
          <w:numId w:val="9"/>
        </w:numPr>
        <w:spacing w:before="0" w:after="120" w:line="240" w:lineRule="auto"/>
        <w:jc w:val="both"/>
        <w:rPr>
          <w:rFonts w:ascii="GHEA Grapalat" w:hAnsi="GHEA Grapalat" w:cstheme="minorHAnsi"/>
          <w:b/>
          <w:color w:val="7030A0"/>
          <w:sz w:val="20"/>
          <w:szCs w:val="20"/>
          <w:lang w:val="hy-AM"/>
        </w:rPr>
      </w:pPr>
      <w:r w:rsidRPr="00846C71">
        <w:rPr>
          <w:rFonts w:ascii="GHEA Grapalat" w:hAnsi="GHEA Grapalat" w:cstheme="minorHAnsi"/>
          <w:b/>
          <w:color w:val="7030A0"/>
          <w:sz w:val="20"/>
          <w:szCs w:val="20"/>
          <w:lang w:val="hy-AM"/>
        </w:rPr>
        <w:t xml:space="preserve">ՀԱՄԱԴՐԵԼԻ ՄԻՋԱԶԳԱՅԻՆ </w:t>
      </w:r>
      <w:r w:rsidR="000C6D09" w:rsidRPr="00846C71">
        <w:rPr>
          <w:rFonts w:ascii="GHEA Grapalat" w:hAnsi="GHEA Grapalat" w:cstheme="minorHAnsi"/>
          <w:b/>
          <w:color w:val="7030A0"/>
          <w:sz w:val="20"/>
          <w:szCs w:val="20"/>
          <w:lang w:val="hy-AM"/>
        </w:rPr>
        <w:t xml:space="preserve">ԼԱՎԱԳՈՒՅՆ </w:t>
      </w:r>
      <w:r w:rsidRPr="00846C71">
        <w:rPr>
          <w:rFonts w:ascii="GHEA Grapalat" w:hAnsi="GHEA Grapalat" w:cstheme="minorHAnsi"/>
          <w:b/>
          <w:color w:val="7030A0"/>
          <w:sz w:val="20"/>
          <w:szCs w:val="20"/>
          <w:lang w:val="hy-AM"/>
        </w:rPr>
        <w:t>ՓՈՐՁԻ ՎԵՐԼՈՒԾՈՒԹՅՈՒՆ</w:t>
      </w:r>
    </w:p>
    <w:p w14:paraId="76F7C617" w14:textId="414B5FB5" w:rsidR="00736809" w:rsidRPr="00846C71" w:rsidRDefault="0052631B" w:rsidP="00EE6274">
      <w:pPr>
        <w:jc w:val="both"/>
        <w:rPr>
          <w:rFonts w:ascii="GHEA Grapalat" w:hAnsi="GHEA Grapalat"/>
          <w:sz w:val="20"/>
          <w:szCs w:val="20"/>
          <w:lang w:val="hy-AM" w:eastAsia="en-GB"/>
        </w:rPr>
      </w:pPr>
      <w:r w:rsidRPr="00846C71">
        <w:rPr>
          <w:rFonts w:ascii="GHEA Grapalat" w:hAnsi="GHEA Grapalat"/>
          <w:sz w:val="20"/>
          <w:szCs w:val="20"/>
          <w:lang w:val="hy-AM" w:eastAsia="en-GB"/>
        </w:rPr>
        <w:t xml:space="preserve">Հանքարդյունաբերության մեջ տուրքերի հաշվարկման, դրույքաչափերի վերանայման և հետաձգման միջացգային փորձը ուսումնասիրվել է Աֆրիկյան </w:t>
      </w:r>
      <w:r w:rsidR="00D77FED" w:rsidRPr="00846C71">
        <w:rPr>
          <w:rFonts w:ascii="GHEA Grapalat" w:hAnsi="GHEA Grapalat"/>
          <w:sz w:val="20"/>
          <w:szCs w:val="20"/>
          <w:lang w:val="hy-AM" w:eastAsia="en-GB"/>
        </w:rPr>
        <w:t>հանքարդյունաբերության հարկային կառավարչական ֆորումի (ATAF) օրինակով՝ մշակված գլոբալ պանդեմիային ի պատասխան</w:t>
      </w:r>
      <w:r w:rsidR="00736809" w:rsidRPr="00846C71">
        <w:rPr>
          <w:rFonts w:ascii="GHEA Grapalat" w:hAnsi="GHEA Grapalat"/>
          <w:sz w:val="20"/>
          <w:szCs w:val="20"/>
          <w:lang w:val="hy-AM" w:eastAsia="en-GB"/>
        </w:rPr>
        <w:t>:</w:t>
      </w:r>
      <w:r w:rsidR="00D77FED" w:rsidRPr="00846C71">
        <w:rPr>
          <w:rFonts w:ascii="GHEA Grapalat" w:hAnsi="GHEA Grapalat"/>
          <w:sz w:val="20"/>
          <w:szCs w:val="20"/>
          <w:lang w:val="hy-AM" w:eastAsia="en-GB"/>
        </w:rPr>
        <w:t xml:space="preserve"> </w:t>
      </w:r>
    </w:p>
    <w:p w14:paraId="03A385E3" w14:textId="1BD7B3F5" w:rsidR="00D77FED" w:rsidRPr="00846C71" w:rsidRDefault="00D77FED" w:rsidP="00EE6274">
      <w:pPr>
        <w:jc w:val="both"/>
        <w:rPr>
          <w:rFonts w:ascii="GHEA Grapalat" w:hAnsi="GHEA Grapalat"/>
          <w:sz w:val="20"/>
          <w:szCs w:val="20"/>
          <w:lang w:val="hy-AM" w:eastAsia="en-GB"/>
        </w:rPr>
      </w:pPr>
      <w:r w:rsidRPr="00846C71">
        <w:rPr>
          <w:rFonts w:ascii="GHEA Grapalat" w:hAnsi="GHEA Grapalat"/>
          <w:sz w:val="20"/>
          <w:szCs w:val="20"/>
          <w:lang w:val="hy-AM" w:eastAsia="en-GB"/>
        </w:rPr>
        <w:lastRenderedPageBreak/>
        <w:t>Ստորև ներկայացվում են այն գործոնները, որոնք հաշվի է առել Աֆրիկյան հանքարդյունաբերության հարկային կառավարչական ֆորումը, հանքարդյունաբերության հարկային քաղաքականության մեղմացումը գնահատելիս և փոփոխություններն առաջադրելիս</w:t>
      </w:r>
      <w:r w:rsidR="000C6D09">
        <w:rPr>
          <w:rFonts w:ascii="GHEA Grapalat" w:hAnsi="GHEA Grapalat"/>
          <w:sz w:val="20"/>
          <w:szCs w:val="20"/>
          <w:lang w:val="hy-AM" w:eastAsia="en-GB"/>
        </w:rPr>
        <w:t>.</w:t>
      </w:r>
    </w:p>
    <w:p w14:paraId="53657956" w14:textId="5245FEA5" w:rsidR="00D77FED" w:rsidRPr="00846C71" w:rsidRDefault="00174799" w:rsidP="00AE6022">
      <w:pPr>
        <w:pStyle w:val="ListParagraph"/>
        <w:numPr>
          <w:ilvl w:val="0"/>
          <w:numId w:val="3"/>
        </w:numPr>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Ոլորտի ընդհանուր կամ ընկերության հատուկ միջոցառումներ</w:t>
      </w:r>
    </w:p>
    <w:p w14:paraId="672EB113" w14:textId="3D2DE542" w:rsidR="00174799" w:rsidRPr="00846C71" w:rsidRDefault="00205A4F" w:rsidP="00AE6022">
      <w:pPr>
        <w:pStyle w:val="ListParagraph"/>
        <w:numPr>
          <w:ilvl w:val="0"/>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Սահմանվել են այն գործոնները, որոնց հիման վրա պետք է գնահատվի կառավարության միջամտության անհրաժեշտությունը</w:t>
      </w:r>
    </w:p>
    <w:p w14:paraId="58DA4921" w14:textId="76CC8EF3" w:rsidR="00205A4F" w:rsidRPr="00846C71" w:rsidRDefault="00205A4F" w:rsidP="00AE6022">
      <w:pPr>
        <w:pStyle w:val="ListParagraph"/>
        <w:numPr>
          <w:ilvl w:val="0"/>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Կառավարության աջակցության կոնկրետ միջոցառման հասանելիության տեսանկյունից կազմվել են հստակ ծրագրեր</w:t>
      </w:r>
    </w:p>
    <w:p w14:paraId="6F14F4CB" w14:textId="50AE46C2" w:rsidR="00205A4F" w:rsidRPr="00846C71" w:rsidRDefault="00205A4F" w:rsidP="00AE6022">
      <w:pPr>
        <w:pStyle w:val="ListParagraph"/>
        <w:numPr>
          <w:ilvl w:val="0"/>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Կառավարության կողմից հարկային արտոնությունների մոնիտորինգի պահանջ:</w:t>
      </w:r>
    </w:p>
    <w:p w14:paraId="548E515C" w14:textId="72D40684" w:rsidR="00205A4F" w:rsidRPr="00846C71" w:rsidRDefault="00205A4F" w:rsidP="003E224F">
      <w:pPr>
        <w:pStyle w:val="ListParagraph"/>
        <w:spacing w:after="120" w:line="240" w:lineRule="auto"/>
        <w:rPr>
          <w:rFonts w:ascii="GHEA Grapalat" w:eastAsiaTheme="minorHAnsi" w:hAnsi="GHEA Grapalat" w:cstheme="minorBidi"/>
          <w:sz w:val="20"/>
          <w:szCs w:val="20"/>
          <w:lang w:val="hy-AM" w:eastAsia="en-GB"/>
        </w:rPr>
      </w:pPr>
    </w:p>
    <w:p w14:paraId="4B0AFCD3" w14:textId="299090DD" w:rsidR="00205A4F" w:rsidRPr="00846C71" w:rsidRDefault="00205A4F" w:rsidP="001C237C">
      <w:pPr>
        <w:pStyle w:val="ListParagraph"/>
        <w:spacing w:after="120" w:line="240" w:lineRule="auto"/>
        <w:ind w:left="0"/>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Պանդեմիայի պայմաններում սահմանվել է նաև կարճաժամկետ հարկային արտոնությունների մեխանիզմը</w:t>
      </w:r>
      <w:r w:rsidR="00072227">
        <w:rPr>
          <w:rFonts w:ascii="GHEA Grapalat" w:eastAsiaTheme="minorHAnsi" w:hAnsi="GHEA Grapalat" w:cstheme="minorBidi"/>
          <w:sz w:val="20"/>
          <w:szCs w:val="20"/>
          <w:lang w:val="hy-AM" w:eastAsia="en-GB"/>
        </w:rPr>
        <w:t xml:space="preserve">: </w:t>
      </w:r>
      <w:r w:rsidRPr="00846C71">
        <w:rPr>
          <w:rFonts w:ascii="GHEA Grapalat" w:eastAsiaTheme="minorHAnsi" w:hAnsi="GHEA Grapalat" w:cstheme="minorBidi"/>
          <w:sz w:val="20"/>
          <w:szCs w:val="20"/>
          <w:lang w:val="hy-AM" w:eastAsia="en-GB"/>
        </w:rPr>
        <w:t xml:space="preserve">Հետ-պանդեմիկ ժամանակահատվածում նախատեսվում են ավելի շատ վերականգնողական և կայունացման միջոցառումներ: </w:t>
      </w:r>
    </w:p>
    <w:p w14:paraId="3C7BC005" w14:textId="72826664" w:rsidR="00205A4F" w:rsidRPr="00846C71" w:rsidRDefault="00205A4F" w:rsidP="001C237C">
      <w:pPr>
        <w:pStyle w:val="ListParagraph"/>
        <w:spacing w:after="120" w:line="240" w:lineRule="auto"/>
        <w:ind w:left="0"/>
        <w:rPr>
          <w:rFonts w:ascii="GHEA Grapalat" w:eastAsiaTheme="minorHAnsi" w:hAnsi="GHEA Grapalat" w:cstheme="minorBidi"/>
          <w:sz w:val="20"/>
          <w:szCs w:val="20"/>
          <w:lang w:val="hy-AM" w:eastAsia="en-GB"/>
        </w:rPr>
      </w:pPr>
    </w:p>
    <w:p w14:paraId="0F9EFDB9" w14:textId="66A1D7F9" w:rsidR="00205A4F" w:rsidRPr="00846C71" w:rsidRDefault="009E5D24" w:rsidP="004B3371">
      <w:pPr>
        <w:pStyle w:val="ListParagraph"/>
        <w:spacing w:after="120" w:line="240" w:lineRule="auto"/>
        <w:ind w:left="0"/>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Սահմանված հ</w:t>
      </w:r>
      <w:r w:rsidR="00205A4F" w:rsidRPr="00846C71">
        <w:rPr>
          <w:rFonts w:ascii="GHEA Grapalat" w:eastAsiaTheme="minorHAnsi" w:hAnsi="GHEA Grapalat" w:cstheme="minorBidi"/>
          <w:sz w:val="20"/>
          <w:szCs w:val="20"/>
          <w:lang w:val="hy-AM" w:eastAsia="en-GB"/>
        </w:rPr>
        <w:t>ատուկ հարկային մեղմացման միջոցառումներ</w:t>
      </w:r>
      <w:r w:rsidRPr="00846C71">
        <w:rPr>
          <w:rFonts w:ascii="GHEA Grapalat" w:eastAsiaTheme="minorHAnsi" w:hAnsi="GHEA Grapalat" w:cstheme="minorBidi"/>
          <w:sz w:val="20"/>
          <w:szCs w:val="20"/>
          <w:lang w:val="hy-AM" w:eastAsia="en-GB"/>
        </w:rPr>
        <w:t>ը ներառում են.</w:t>
      </w:r>
    </w:p>
    <w:p w14:paraId="69E755A1" w14:textId="7EB53AC9" w:rsidR="009E5D24" w:rsidRPr="00846C71" w:rsidRDefault="009E5D24" w:rsidP="00AE6022">
      <w:pPr>
        <w:pStyle w:val="ListParagraph"/>
        <w:numPr>
          <w:ilvl w:val="0"/>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Հետաձգված եկամտային /աշխատավարձից/ հարկեր; Զամբիայի օրինակով այն կազմում է հավաքագրված հարկաբյուջետային եկամուտների 14.6%-ը</w:t>
      </w:r>
      <w:r w:rsidR="00F22B3D">
        <w:rPr>
          <w:rFonts w:ascii="GHEA Grapalat" w:eastAsiaTheme="minorHAnsi" w:hAnsi="GHEA Grapalat" w:cstheme="minorBidi"/>
          <w:sz w:val="20"/>
          <w:szCs w:val="20"/>
          <w:lang w:val="hy-AM" w:eastAsia="en-GB"/>
        </w:rPr>
        <w:t>;</w:t>
      </w:r>
      <w:r w:rsidRPr="00846C71">
        <w:rPr>
          <w:rFonts w:ascii="GHEA Grapalat" w:eastAsiaTheme="minorHAnsi" w:hAnsi="GHEA Grapalat" w:cstheme="minorBidi"/>
          <w:sz w:val="20"/>
          <w:szCs w:val="20"/>
          <w:lang w:val="hy-AM" w:eastAsia="en-GB"/>
        </w:rPr>
        <w:t xml:space="preserve"> </w:t>
      </w:r>
    </w:p>
    <w:p w14:paraId="5B340F71" w14:textId="099D30B3" w:rsidR="009E5D24" w:rsidRPr="00846C71" w:rsidRDefault="009E5D24" w:rsidP="00AE6022">
      <w:pPr>
        <w:pStyle w:val="ListParagraph"/>
        <w:numPr>
          <w:ilvl w:val="0"/>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ԱԱՀ-ի գծով արտոնություններ, մասնավորապես</w:t>
      </w:r>
      <w:r w:rsidR="00F22B3D">
        <w:rPr>
          <w:rFonts w:ascii="GHEA Grapalat" w:eastAsiaTheme="minorHAnsi" w:hAnsi="GHEA Grapalat" w:cstheme="minorBidi"/>
          <w:sz w:val="20"/>
          <w:szCs w:val="20"/>
          <w:lang w:val="hy-AM" w:eastAsia="en-GB"/>
        </w:rPr>
        <w:t>՝</w:t>
      </w:r>
    </w:p>
    <w:p w14:paraId="719A0C94" w14:textId="42316265" w:rsidR="009E5D24" w:rsidRPr="00846C71" w:rsidRDefault="009E5D24" w:rsidP="00AE6022">
      <w:pPr>
        <w:pStyle w:val="ListParagraph"/>
        <w:numPr>
          <w:ilvl w:val="1"/>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 xml:space="preserve">արդյունահանող արդյունաբերությանը մատակարարվող ապրանքներն ու ծառայությունները ազատել ԱԱՀ </w:t>
      </w:r>
      <w:r w:rsidR="00F22B3D">
        <w:rPr>
          <w:rFonts w:ascii="GHEA Grapalat" w:eastAsiaTheme="minorHAnsi" w:hAnsi="GHEA Grapalat" w:cstheme="minorBidi"/>
          <w:sz w:val="20"/>
          <w:szCs w:val="20"/>
          <w:lang w:val="hy-AM" w:eastAsia="en-GB"/>
        </w:rPr>
        <w:t>–</w:t>
      </w:r>
      <w:r w:rsidRPr="00846C71">
        <w:rPr>
          <w:rFonts w:ascii="GHEA Grapalat" w:eastAsiaTheme="minorHAnsi" w:hAnsi="GHEA Grapalat" w:cstheme="minorBidi"/>
          <w:sz w:val="20"/>
          <w:szCs w:val="20"/>
          <w:lang w:val="hy-AM" w:eastAsia="en-GB"/>
        </w:rPr>
        <w:t>ից</w:t>
      </w:r>
      <w:r w:rsidR="00F22B3D">
        <w:rPr>
          <w:rFonts w:ascii="GHEA Grapalat" w:eastAsiaTheme="minorHAnsi" w:hAnsi="GHEA Grapalat" w:cstheme="minorBidi"/>
          <w:sz w:val="20"/>
          <w:szCs w:val="20"/>
          <w:lang w:val="hy-AM" w:eastAsia="en-GB"/>
        </w:rPr>
        <w:t>;</w:t>
      </w:r>
    </w:p>
    <w:p w14:paraId="3DE189F8" w14:textId="0387625D" w:rsidR="009E5D24" w:rsidRPr="00846C71" w:rsidRDefault="009E5D24" w:rsidP="00AE6022">
      <w:pPr>
        <w:pStyle w:val="ListParagraph"/>
        <w:numPr>
          <w:ilvl w:val="1"/>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հանքարդյունաբերության ոլորտին մատակարարվող ապրանքներ և ծառայությունների համար զրոյական դրույքաչափ</w:t>
      </w:r>
      <w:r w:rsidR="00F22B3D">
        <w:rPr>
          <w:rFonts w:ascii="GHEA Grapalat" w:eastAsiaTheme="minorHAnsi" w:hAnsi="GHEA Grapalat" w:cstheme="minorBidi"/>
          <w:sz w:val="20"/>
          <w:szCs w:val="20"/>
          <w:lang w:val="hy-AM" w:eastAsia="en-GB"/>
        </w:rPr>
        <w:t>ի</w:t>
      </w:r>
      <w:r w:rsidR="00F22B3D" w:rsidRPr="00F22B3D">
        <w:rPr>
          <w:rFonts w:ascii="GHEA Grapalat" w:eastAsiaTheme="minorHAnsi" w:hAnsi="GHEA Grapalat" w:cstheme="minorBidi"/>
          <w:sz w:val="20"/>
          <w:szCs w:val="20"/>
          <w:lang w:val="hy-AM" w:eastAsia="en-GB"/>
        </w:rPr>
        <w:t xml:space="preserve"> </w:t>
      </w:r>
      <w:r w:rsidR="00F22B3D">
        <w:rPr>
          <w:rFonts w:ascii="GHEA Grapalat" w:eastAsiaTheme="minorHAnsi" w:hAnsi="GHEA Grapalat" w:cstheme="minorBidi"/>
          <w:sz w:val="20"/>
          <w:szCs w:val="20"/>
          <w:lang w:val="hy-AM" w:eastAsia="en-GB"/>
        </w:rPr>
        <w:t>կիրառում;</w:t>
      </w:r>
    </w:p>
    <w:p w14:paraId="685DE1CE" w14:textId="7BD545E0" w:rsidR="009E5D24" w:rsidRPr="00846C71" w:rsidRDefault="009E5D24" w:rsidP="00AE6022">
      <w:pPr>
        <w:pStyle w:val="ListParagraph"/>
        <w:numPr>
          <w:ilvl w:val="1"/>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թույլատրել ընկերություններին հաշվանցել ԱԱՀ-ն այլ հարկային պարտավորությունների հետ</w:t>
      </w:r>
      <w:r w:rsidR="00F22B3D">
        <w:rPr>
          <w:rFonts w:ascii="GHEA Grapalat" w:eastAsiaTheme="minorHAnsi" w:hAnsi="GHEA Grapalat" w:cstheme="minorBidi"/>
          <w:sz w:val="20"/>
          <w:szCs w:val="20"/>
          <w:lang w:val="hy-AM" w:eastAsia="en-GB"/>
        </w:rPr>
        <w:t>;</w:t>
      </w:r>
    </w:p>
    <w:p w14:paraId="6CF5172D" w14:textId="3FE69624" w:rsidR="007E664B" w:rsidRPr="00846C71" w:rsidRDefault="007E664B" w:rsidP="00AE6022">
      <w:pPr>
        <w:pStyle w:val="ListParagraph"/>
        <w:numPr>
          <w:ilvl w:val="0"/>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ներկրման մաքսային արտոնություններ որոշակի ապրանքների համար, օրինակ</w:t>
      </w:r>
      <w:r w:rsidR="00F22B3D">
        <w:rPr>
          <w:rFonts w:ascii="GHEA Grapalat" w:eastAsiaTheme="minorHAnsi" w:hAnsi="GHEA Grapalat" w:cstheme="minorBidi"/>
          <w:sz w:val="20"/>
          <w:szCs w:val="20"/>
          <w:lang w:val="hy-AM" w:eastAsia="en-GB"/>
        </w:rPr>
        <w:t>՝</w:t>
      </w:r>
      <w:r w:rsidRPr="00846C71">
        <w:rPr>
          <w:rFonts w:ascii="GHEA Grapalat" w:eastAsiaTheme="minorHAnsi" w:hAnsi="GHEA Grapalat" w:cstheme="minorBidi"/>
          <w:sz w:val="20"/>
          <w:szCs w:val="20"/>
          <w:lang w:val="hy-AM" w:eastAsia="en-GB"/>
        </w:rPr>
        <w:t xml:space="preserve"> վառելիք կամ պայթուցիկ նյութեր՝ հանքի շահագործման համար, կարևոր քիմիական նյութեր, որոնք անհրաժեշտ են հանքանյութի մշակման և վերամշակման համար</w:t>
      </w:r>
      <w:r w:rsidR="00F22B3D">
        <w:rPr>
          <w:rFonts w:ascii="GHEA Grapalat" w:eastAsiaTheme="minorHAnsi" w:hAnsi="GHEA Grapalat" w:cstheme="minorBidi"/>
          <w:sz w:val="20"/>
          <w:szCs w:val="20"/>
          <w:lang w:val="hy-AM" w:eastAsia="en-GB"/>
        </w:rPr>
        <w:t>;</w:t>
      </w:r>
    </w:p>
    <w:p w14:paraId="5E13BBA3" w14:textId="0C1AAEFC" w:rsidR="007E664B" w:rsidRPr="00846C71" w:rsidRDefault="007E664B" w:rsidP="00AE6022">
      <w:pPr>
        <w:pStyle w:val="ListParagraph"/>
        <w:numPr>
          <w:ilvl w:val="0"/>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աշխատակիցների առողջության հետ կապված ծախսերի ամբողջական նվազեցում հարկային նպատակով</w:t>
      </w:r>
      <w:r w:rsidR="00F22B3D">
        <w:rPr>
          <w:rFonts w:ascii="GHEA Grapalat" w:eastAsiaTheme="minorHAnsi" w:hAnsi="GHEA Grapalat" w:cstheme="minorBidi"/>
          <w:sz w:val="20"/>
          <w:szCs w:val="20"/>
          <w:lang w:val="hy-AM" w:eastAsia="en-GB"/>
        </w:rPr>
        <w:t>;</w:t>
      </w:r>
    </w:p>
    <w:p w14:paraId="600999F8" w14:textId="76B7AD18" w:rsidR="007E664B" w:rsidRPr="00846C71" w:rsidRDefault="007E664B" w:rsidP="00AE6022">
      <w:pPr>
        <w:pStyle w:val="ListParagraph"/>
        <w:numPr>
          <w:ilvl w:val="0"/>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հանքային ռոյալթիների հետաձգում կամ հրաժարում</w:t>
      </w:r>
      <w:r w:rsidR="00F22B3D">
        <w:rPr>
          <w:rFonts w:ascii="GHEA Grapalat" w:eastAsiaTheme="minorHAnsi" w:hAnsi="GHEA Grapalat" w:cstheme="minorBidi"/>
          <w:sz w:val="20"/>
          <w:szCs w:val="20"/>
          <w:lang w:val="hy-AM" w:eastAsia="en-GB"/>
        </w:rPr>
        <w:t>,</w:t>
      </w:r>
      <w:r w:rsidRPr="00846C71">
        <w:rPr>
          <w:rFonts w:ascii="GHEA Grapalat" w:eastAsiaTheme="minorHAnsi" w:hAnsi="GHEA Grapalat" w:cstheme="minorBidi"/>
          <w:sz w:val="20"/>
          <w:szCs w:val="20"/>
          <w:lang w:val="hy-AM" w:eastAsia="en-GB"/>
        </w:rPr>
        <w:t xml:space="preserve"> մասնավորապես 2020թ</w:t>
      </w:r>
      <w:r w:rsidR="00F22B3D">
        <w:rPr>
          <w:rFonts w:ascii="GHEA Grapalat" w:eastAsiaTheme="minorHAnsi" w:hAnsi="GHEA Grapalat" w:cstheme="minorBidi"/>
          <w:sz w:val="20"/>
          <w:szCs w:val="20"/>
          <w:lang w:val="hy-AM" w:eastAsia="en-GB"/>
        </w:rPr>
        <w:t>.</w:t>
      </w:r>
      <w:r w:rsidRPr="00846C71">
        <w:rPr>
          <w:rFonts w:ascii="GHEA Grapalat" w:eastAsiaTheme="minorHAnsi" w:hAnsi="GHEA Grapalat" w:cstheme="minorBidi"/>
          <w:sz w:val="20"/>
          <w:szCs w:val="20"/>
          <w:lang w:val="hy-AM" w:eastAsia="en-GB"/>
        </w:rPr>
        <w:t xml:space="preserve"> համար կիրառված մոտեցումներն են՝</w:t>
      </w:r>
    </w:p>
    <w:p w14:paraId="6AD68F02" w14:textId="4A893E8D" w:rsidR="007E664B" w:rsidRPr="00846C71" w:rsidRDefault="007E664B" w:rsidP="00AE6022">
      <w:pPr>
        <w:pStyle w:val="ListParagraph"/>
        <w:numPr>
          <w:ilvl w:val="1"/>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ռոյալթիների վճարման ժամկետի երկարացում (երեքից վեց ամիս</w:t>
      </w:r>
      <w:r w:rsidR="00F22B3D">
        <w:rPr>
          <w:rFonts w:ascii="GHEA Grapalat" w:eastAsiaTheme="minorHAnsi" w:hAnsi="GHEA Grapalat" w:cstheme="minorBidi"/>
          <w:sz w:val="20"/>
          <w:szCs w:val="20"/>
          <w:lang w:val="hy-AM" w:eastAsia="en-GB"/>
        </w:rPr>
        <w:t>՝</w:t>
      </w:r>
      <w:r w:rsidRPr="00846C71">
        <w:rPr>
          <w:rFonts w:ascii="GHEA Grapalat" w:eastAsiaTheme="minorHAnsi" w:hAnsi="GHEA Grapalat" w:cstheme="minorBidi"/>
          <w:sz w:val="20"/>
          <w:szCs w:val="20"/>
          <w:lang w:val="hy-AM" w:eastAsia="en-GB"/>
        </w:rPr>
        <w:t xml:space="preserve"> ըստ ընկերությունների)</w:t>
      </w:r>
      <w:r w:rsidR="00F22B3D">
        <w:rPr>
          <w:rFonts w:ascii="GHEA Grapalat" w:eastAsiaTheme="minorHAnsi" w:hAnsi="GHEA Grapalat" w:cstheme="minorBidi"/>
          <w:sz w:val="20"/>
          <w:szCs w:val="20"/>
          <w:lang w:val="hy-AM" w:eastAsia="en-GB"/>
        </w:rPr>
        <w:t>,</w:t>
      </w:r>
    </w:p>
    <w:p w14:paraId="44393537" w14:textId="0CB8AB2A" w:rsidR="007E664B" w:rsidRPr="00846C71" w:rsidRDefault="007E664B" w:rsidP="00AE6022">
      <w:pPr>
        <w:pStyle w:val="ListParagraph"/>
        <w:numPr>
          <w:ilvl w:val="1"/>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ռոյալթիի դրույքաչափերի նվազեցում 2020 թ. համար</w:t>
      </w:r>
      <w:r w:rsidR="00DF0341" w:rsidRPr="00846C71">
        <w:rPr>
          <w:rFonts w:ascii="GHEA Grapalat" w:eastAsiaTheme="minorHAnsi" w:hAnsi="GHEA Grapalat" w:cstheme="minorBidi"/>
          <w:sz w:val="20"/>
          <w:szCs w:val="20"/>
          <w:lang w:val="hy-AM" w:eastAsia="en-GB"/>
        </w:rPr>
        <w:t>,</w:t>
      </w:r>
    </w:p>
    <w:p w14:paraId="13FB7EBE" w14:textId="238B217C" w:rsidR="007E664B" w:rsidRPr="00846C71" w:rsidRDefault="007E664B" w:rsidP="00AE6022">
      <w:pPr>
        <w:pStyle w:val="ListParagraph"/>
        <w:numPr>
          <w:ilvl w:val="1"/>
          <w:numId w:val="3"/>
        </w:numPr>
        <w:spacing w:after="120" w:line="240" w:lineRule="auto"/>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հրաժարում ռոյալթիի վճարումներից 2020 թվականին, կիրառվել է որպես ծայրահեղ միջոց:</w:t>
      </w:r>
    </w:p>
    <w:p w14:paraId="54766A1B" w14:textId="0686078B" w:rsidR="00DA7E9A" w:rsidRPr="00846C71" w:rsidRDefault="00DA7E9A" w:rsidP="00AE6022">
      <w:pPr>
        <w:pStyle w:val="Heading2"/>
        <w:numPr>
          <w:ilvl w:val="2"/>
          <w:numId w:val="9"/>
        </w:numPr>
        <w:spacing w:before="0" w:after="120" w:line="240" w:lineRule="auto"/>
        <w:jc w:val="both"/>
        <w:rPr>
          <w:rFonts w:ascii="GHEA Grapalat" w:hAnsi="GHEA Grapalat"/>
          <w:b/>
          <w:color w:val="7030A0"/>
          <w:sz w:val="20"/>
          <w:szCs w:val="20"/>
          <w:lang w:val="hy-AM"/>
        </w:rPr>
      </w:pPr>
      <w:r w:rsidRPr="00846C71">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bookmarkStart w:id="15" w:name="_Toc91750284"/>
    </w:p>
    <w:bookmarkEnd w:id="15"/>
    <w:p w14:paraId="5DFA658C" w14:textId="19003271" w:rsidR="00DA7E9A" w:rsidRPr="00846C71" w:rsidRDefault="00DF0341" w:rsidP="00EE6274">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Առաջարկվում է արդյունավետ դրույքաչափերի վերլուծության արդյունքում վերանայել կիրառելի հարկատեսակների համար ավելի հասանելի կամ արդարացված դրու</w:t>
      </w:r>
      <w:r w:rsidR="00F22B3D">
        <w:rPr>
          <w:rFonts w:ascii="GHEA Grapalat" w:hAnsi="GHEA Grapalat"/>
          <w:sz w:val="20"/>
          <w:szCs w:val="20"/>
          <w:lang w:val="hy-AM"/>
        </w:rPr>
        <w:t>ք</w:t>
      </w:r>
      <w:r w:rsidRPr="00846C71">
        <w:rPr>
          <w:rFonts w:ascii="GHEA Grapalat" w:hAnsi="GHEA Grapalat"/>
          <w:sz w:val="20"/>
          <w:szCs w:val="20"/>
          <w:lang w:val="hy-AM"/>
        </w:rPr>
        <w:t>յաչափեր կարճաժամկետ ժամանակահատվածի համար:</w:t>
      </w:r>
    </w:p>
    <w:p w14:paraId="6C043343" w14:textId="7AB27CDE" w:rsidR="00DF0341" w:rsidRPr="00846C71" w:rsidRDefault="00DF0341" w:rsidP="00EE6274">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Մշակել մեխանիզմներ և գործիքակազմ, անհրաժեշտության դեպքում ընկերությունների գործունեությանը կառավարության միջամտության համար, որոնք ուղղված կլինեն դրանց երկարաժամկետ ֆինանսա-տնտեսական կայունացմանը և վերականգնմանը:</w:t>
      </w:r>
    </w:p>
    <w:p w14:paraId="117CDE80" w14:textId="03E7DD53" w:rsidR="00DA7E9A" w:rsidRPr="00846C71" w:rsidRDefault="00CB1F01" w:rsidP="00EE6274">
      <w:pPr>
        <w:spacing w:after="120" w:line="240" w:lineRule="auto"/>
        <w:jc w:val="both"/>
        <w:rPr>
          <w:rFonts w:ascii="GHEA Grapalat" w:hAnsi="GHEA Grapalat"/>
          <w:sz w:val="20"/>
          <w:szCs w:val="20"/>
          <w:lang w:val="hy-AM"/>
        </w:rPr>
      </w:pPr>
      <w:r>
        <w:rPr>
          <w:rFonts w:ascii="GHEA Grapalat" w:hAnsi="GHEA Grapalat"/>
          <w:sz w:val="20"/>
          <w:szCs w:val="20"/>
          <w:lang w:val="hy-AM"/>
        </w:rPr>
        <w:lastRenderedPageBreak/>
        <w:t>Հ</w:t>
      </w:r>
      <w:r w:rsidR="00DA7E9A" w:rsidRPr="00846C71">
        <w:rPr>
          <w:rFonts w:ascii="GHEA Grapalat" w:hAnsi="GHEA Grapalat"/>
          <w:sz w:val="20"/>
          <w:szCs w:val="20"/>
          <w:lang w:val="hy-AM"/>
        </w:rPr>
        <w:t xml:space="preserve">ամաձայնեցված հարկային դրույքաչափերը </w:t>
      </w:r>
      <w:r w:rsidR="002D05F5" w:rsidRPr="00846C71">
        <w:rPr>
          <w:rFonts w:ascii="GHEA Grapalat" w:hAnsi="GHEA Grapalat"/>
          <w:sz w:val="20"/>
          <w:szCs w:val="20"/>
          <w:lang w:val="hy-AM"/>
        </w:rPr>
        <w:t>և նախանշված կայունացման մեխանիզերը</w:t>
      </w:r>
      <w:r w:rsidR="00DA7E9A" w:rsidRPr="00846C71">
        <w:rPr>
          <w:rFonts w:ascii="GHEA Grapalat" w:hAnsi="GHEA Grapalat"/>
          <w:sz w:val="20"/>
          <w:szCs w:val="20"/>
          <w:lang w:val="hy-AM"/>
        </w:rPr>
        <w:t xml:space="preserve"> օրենսդրության մեջ</w:t>
      </w:r>
      <w:r w:rsidR="00F22B3D" w:rsidRPr="00F22B3D">
        <w:rPr>
          <w:rFonts w:ascii="GHEA Grapalat" w:hAnsi="GHEA Grapalat"/>
          <w:sz w:val="20"/>
          <w:szCs w:val="20"/>
          <w:lang w:val="hy-AM"/>
        </w:rPr>
        <w:t xml:space="preserve"> </w:t>
      </w:r>
      <w:r w:rsidR="00F22B3D" w:rsidRPr="00846C71">
        <w:rPr>
          <w:rFonts w:ascii="GHEA Grapalat" w:hAnsi="GHEA Grapalat"/>
          <w:sz w:val="20"/>
          <w:szCs w:val="20"/>
          <w:lang w:val="hy-AM"/>
        </w:rPr>
        <w:t>ամրագրելու</w:t>
      </w:r>
      <w:r w:rsidR="00F22B3D">
        <w:rPr>
          <w:rFonts w:ascii="GHEA Grapalat" w:hAnsi="GHEA Grapalat"/>
          <w:sz w:val="20"/>
          <w:szCs w:val="20"/>
          <w:lang w:val="hy-AM"/>
        </w:rPr>
        <w:t xml:space="preserve"> համար</w:t>
      </w:r>
      <w:r>
        <w:rPr>
          <w:rFonts w:ascii="GHEA Grapalat" w:hAnsi="GHEA Grapalat"/>
          <w:sz w:val="20"/>
          <w:szCs w:val="20"/>
          <w:lang w:val="hy-AM"/>
        </w:rPr>
        <w:t xml:space="preserve"> հ</w:t>
      </w:r>
      <w:r w:rsidRPr="00846C71">
        <w:rPr>
          <w:rFonts w:ascii="GHEA Grapalat" w:hAnsi="GHEA Grapalat"/>
          <w:sz w:val="20"/>
          <w:szCs w:val="20"/>
          <w:lang w:val="hy-AM"/>
        </w:rPr>
        <w:t xml:space="preserve">արկային օրենսգրքում և այլ օրենսդրական փաստաթղթերում </w:t>
      </w:r>
      <w:r>
        <w:rPr>
          <w:rFonts w:ascii="GHEA Grapalat" w:hAnsi="GHEA Grapalat"/>
          <w:sz w:val="20"/>
          <w:szCs w:val="20"/>
          <w:lang w:val="hy-AM"/>
        </w:rPr>
        <w:t>ի</w:t>
      </w:r>
      <w:r w:rsidRPr="00846C71">
        <w:rPr>
          <w:rFonts w:ascii="GHEA Grapalat" w:hAnsi="GHEA Grapalat"/>
          <w:sz w:val="20"/>
          <w:szCs w:val="20"/>
          <w:lang w:val="hy-AM"/>
        </w:rPr>
        <w:t>րականացնել փոփոխություններ</w:t>
      </w:r>
      <w:r w:rsidR="00DA7E9A" w:rsidRPr="00846C71">
        <w:rPr>
          <w:rFonts w:ascii="GHEA Grapalat" w:hAnsi="GHEA Grapalat"/>
          <w:sz w:val="20"/>
          <w:szCs w:val="20"/>
          <w:lang w:val="hy-AM"/>
        </w:rPr>
        <w:t>:</w:t>
      </w:r>
      <w:bookmarkStart w:id="16" w:name="_Toc91750287"/>
    </w:p>
    <w:bookmarkEnd w:id="16"/>
    <w:p w14:paraId="123276BE" w14:textId="4415FD56" w:rsidR="0078371A" w:rsidRDefault="00DA7E9A" w:rsidP="00EE6274">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Առաջարկվող գործողությունները պետք է իրականացվեն ՏԿ</w:t>
      </w:r>
      <w:r w:rsidR="00CB1F01">
        <w:rPr>
          <w:rFonts w:ascii="GHEA Grapalat" w:hAnsi="GHEA Grapalat"/>
          <w:sz w:val="20"/>
          <w:szCs w:val="20"/>
          <w:lang w:val="hy-AM"/>
        </w:rPr>
        <w:t>Ե</w:t>
      </w:r>
      <w:r w:rsidRPr="00846C71">
        <w:rPr>
          <w:rFonts w:ascii="GHEA Grapalat" w:hAnsi="GHEA Grapalat"/>
          <w:sz w:val="20"/>
          <w:szCs w:val="20"/>
          <w:lang w:val="hy-AM"/>
        </w:rPr>
        <w:t>Ն-ի կողմից՝ Ֆինանսների նախարարության հետ համատեղ: Հանքարդյունա</w:t>
      </w:r>
      <w:r w:rsidR="00CB1F01">
        <w:rPr>
          <w:rFonts w:ascii="GHEA Grapalat" w:hAnsi="GHEA Grapalat"/>
          <w:sz w:val="20"/>
          <w:szCs w:val="20"/>
          <w:lang w:val="hy-AM"/>
        </w:rPr>
        <w:t>հանող</w:t>
      </w:r>
      <w:r w:rsidRPr="00846C71">
        <w:rPr>
          <w:rFonts w:ascii="GHEA Grapalat" w:hAnsi="GHEA Grapalat"/>
          <w:sz w:val="20"/>
          <w:szCs w:val="20"/>
          <w:lang w:val="hy-AM"/>
        </w:rPr>
        <w:t xml:space="preserve"> ընկերությունների հետ պետք է խորհրդակցություններ անցկացվեն արդյունավետ հարկային ռեժիմի շուրջ համաձայնության գալու համար:</w:t>
      </w:r>
    </w:p>
    <w:p w14:paraId="602DA20A" w14:textId="77777777" w:rsidR="00CB1F01" w:rsidRPr="00846C71" w:rsidRDefault="00CB1F01" w:rsidP="00EE6274">
      <w:pPr>
        <w:spacing w:after="120" w:line="240" w:lineRule="auto"/>
        <w:jc w:val="both"/>
        <w:rPr>
          <w:rFonts w:ascii="GHEA Grapalat" w:hAnsi="GHEA Grapalat"/>
          <w:sz w:val="20"/>
          <w:szCs w:val="20"/>
          <w:lang w:val="hy-AM"/>
        </w:rPr>
      </w:pPr>
    </w:p>
    <w:p w14:paraId="706A5A5A" w14:textId="77777777" w:rsidR="000D733E" w:rsidRPr="00A859A1" w:rsidRDefault="00DA7E9A" w:rsidP="000D733E">
      <w:pPr>
        <w:pStyle w:val="ListParagraph"/>
        <w:numPr>
          <w:ilvl w:val="1"/>
          <w:numId w:val="14"/>
        </w:numPr>
        <w:shd w:val="clear" w:color="auto" w:fill="DEC8EE"/>
        <w:spacing w:after="120" w:line="240" w:lineRule="auto"/>
        <w:ind w:right="59"/>
        <w:rPr>
          <w:rFonts w:ascii="GHEA Grapalat" w:hAnsi="GHEA Grapalat" w:cs="Sylfaen"/>
          <w:b/>
          <w:bCs/>
          <w:i/>
          <w:iCs/>
          <w:sz w:val="20"/>
          <w:szCs w:val="20"/>
          <w:lang w:val="hy-AM"/>
        </w:rPr>
      </w:pPr>
      <w:r w:rsidRPr="00846C71">
        <w:rPr>
          <w:rFonts w:ascii="GHEA Grapalat" w:hAnsi="GHEA Grapalat" w:cs="Sylfaen"/>
          <w:b/>
          <w:bCs/>
          <w:i/>
          <w:iCs/>
          <w:sz w:val="20"/>
          <w:szCs w:val="20"/>
          <w:lang w:val="hy-AM"/>
        </w:rPr>
        <w:t xml:space="preserve"> </w:t>
      </w:r>
      <w:r w:rsidR="000D733E" w:rsidRPr="00A859A1">
        <w:rPr>
          <w:rFonts w:ascii="GHEA Grapalat" w:hAnsi="GHEA Grapalat" w:cs="Sylfaen"/>
          <w:b/>
          <w:bCs/>
          <w:i/>
          <w:iCs/>
          <w:sz w:val="20"/>
          <w:szCs w:val="20"/>
          <w:lang w:val="hy-AM"/>
        </w:rPr>
        <w:t>Խտանյութում և այլ արտադրանքում վերջնական պարունակության ճշգրիտ որոշման խնդրի, այդ թվում հնարավոր կարգավորման ուղղությունների ուսումնասիրություն՝ դիտարկելով պետության՝ լաբորատոր անալիզների պայմանագրային կողմ դառնալու և ժամանակի ընթացքում հսկողական անալիզների իրականացման հնարավորությունը</w:t>
      </w:r>
    </w:p>
    <w:p w14:paraId="3B191127" w14:textId="77777777" w:rsidR="000D733E" w:rsidRPr="00846C71" w:rsidRDefault="000D733E" w:rsidP="000D733E">
      <w:pPr>
        <w:pStyle w:val="Heading2"/>
        <w:spacing w:before="0" w:after="120" w:line="240" w:lineRule="auto"/>
        <w:ind w:left="720"/>
        <w:jc w:val="both"/>
        <w:rPr>
          <w:rFonts w:ascii="GHEA Grapalat" w:eastAsia="Times New Roman" w:hAnsi="GHEA Grapalat" w:cs="Arial"/>
          <w:b/>
          <w:color w:val="7030A0"/>
          <w:sz w:val="20"/>
          <w:szCs w:val="20"/>
          <w:lang w:val="hy-AM" w:eastAsia="en-GB"/>
        </w:rPr>
      </w:pPr>
      <w:r w:rsidRPr="00846C71">
        <w:rPr>
          <w:rFonts w:ascii="GHEA Grapalat" w:eastAsia="Times New Roman" w:hAnsi="GHEA Grapalat" w:cs="Arial"/>
          <w:b/>
          <w:color w:val="7030A0"/>
          <w:sz w:val="20"/>
          <w:szCs w:val="20"/>
          <w:lang w:val="hy-AM" w:eastAsia="en-GB"/>
        </w:rPr>
        <w:t xml:space="preserve">5.4.1. ԱՌԿԱ ԻՐԱՎԻՃԱԿԻ ՎԵՐԼՈՒԾՈՒԹՅՈՒՆ ԵՎ ԽՆԴՐԻ ԼՈՒԾՄԱՆ ԿԱՐԵՎՈՐՈՒԹՅՈՒՆԸ </w:t>
      </w:r>
    </w:p>
    <w:p w14:paraId="4BB3D2B8" w14:textId="77777777" w:rsidR="000D733E" w:rsidRPr="00846C71" w:rsidRDefault="000D733E" w:rsidP="000D733E">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Հանքարդյունաբերության ոլորտում ռոյալթիները, ինչպես նաև այլ հարկային և ընդերքօգտագործման վճարները սովորաբար գանձվում են հանքանյութի գնից՝ բազմապատկելով ծավալով։ Հետևաբար, հանքարդյունաբերությունից պետական բյուջե մուտքերը ուղղակիորեն կախված են հանքային արտադրանքի ճշգրիտ չափումից:</w:t>
      </w:r>
    </w:p>
    <w:p w14:paraId="4CA7B69B" w14:textId="77777777" w:rsidR="000D733E" w:rsidRPr="00846C71" w:rsidRDefault="000D733E" w:rsidP="000D733E">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 xml:space="preserve">Օգտակար հանածոների գները հիմնականում կախված են հանքանյութի արժեքից և որակից: Հետևաբար, պետությունը պետք է կարողանա որոշել նախնական արժեքը, նախքան ընկերությունների կողմից լաբորատոր փորձաքննություններ իրականացնելը: </w:t>
      </w:r>
    </w:p>
    <w:p w14:paraId="59154960" w14:textId="77777777" w:rsidR="000D733E" w:rsidRPr="00846C71" w:rsidRDefault="000D733E" w:rsidP="000D733E">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Խնդիրը պետությ</w:t>
      </w:r>
      <w:r>
        <w:rPr>
          <w:rFonts w:ascii="GHEA Grapalat" w:hAnsi="GHEA Grapalat"/>
          <w:sz w:val="20"/>
          <w:szCs w:val="20"/>
          <w:lang w:val="hy-AM" w:eastAsia="en-GB"/>
        </w:rPr>
        <w:t xml:space="preserve">ան կողմից գործընթացի </w:t>
      </w:r>
      <w:r w:rsidRPr="00846C71">
        <w:rPr>
          <w:rFonts w:ascii="GHEA Grapalat" w:hAnsi="GHEA Grapalat"/>
          <w:sz w:val="20"/>
          <w:szCs w:val="20"/>
          <w:lang w:val="hy-AM" w:eastAsia="en-GB"/>
        </w:rPr>
        <w:t>վերահսկ</w:t>
      </w:r>
      <w:r>
        <w:rPr>
          <w:rFonts w:ascii="GHEA Grapalat" w:hAnsi="GHEA Grapalat"/>
          <w:sz w:val="20"/>
          <w:szCs w:val="20"/>
          <w:lang w:val="hy-AM" w:eastAsia="en-GB"/>
        </w:rPr>
        <w:t>ման համար համապատասխան մեխանիզմների կիրառումն է</w:t>
      </w:r>
      <w:r w:rsidRPr="00846C71">
        <w:rPr>
          <w:rFonts w:ascii="GHEA Grapalat" w:hAnsi="GHEA Grapalat"/>
          <w:sz w:val="20"/>
          <w:szCs w:val="20"/>
          <w:lang w:val="hy-AM" w:eastAsia="en-GB"/>
        </w:rPr>
        <w:t xml:space="preserve">։ Շատ պետություններ փոխադարձ զեկույցների փուլում հավաստիանում են այն կանխավարկածում, որ ընկերությունները պատշաճ հաշվետվություններ չեն ներկայացնում։ Իսկ այս ստուգումները </w:t>
      </w:r>
      <w:r>
        <w:rPr>
          <w:rFonts w:ascii="GHEA Grapalat" w:hAnsi="GHEA Grapalat"/>
          <w:sz w:val="20"/>
          <w:szCs w:val="20"/>
          <w:lang w:val="hy-AM" w:eastAsia="en-GB"/>
        </w:rPr>
        <w:t>իրականացնելու</w:t>
      </w:r>
      <w:r w:rsidRPr="00846C71">
        <w:rPr>
          <w:rFonts w:ascii="GHEA Grapalat" w:hAnsi="GHEA Grapalat"/>
          <w:sz w:val="20"/>
          <w:szCs w:val="20"/>
          <w:lang w:val="hy-AM" w:eastAsia="en-GB"/>
        </w:rPr>
        <w:t xml:space="preserve"> հիմնական գործիքակազմը  այդ հաշվետվությունների մոնիտորինգն է։</w:t>
      </w:r>
    </w:p>
    <w:p w14:paraId="20ACC563" w14:textId="77777777" w:rsidR="000D733E" w:rsidRPr="00846C71" w:rsidRDefault="000D733E" w:rsidP="000D733E">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Շահագրգիռ կողմերի հետ աշխատանքային կարգով ունեցած քննարկումները թույլ են տվել վեր հանել հիմնական խումբ ոլորտային խնդիրները, որոնք հանգում են հետևյալին.</w:t>
      </w:r>
    </w:p>
    <w:p w14:paraId="1F1D34D1" w14:textId="77777777" w:rsidR="000D733E" w:rsidRPr="00846C71" w:rsidRDefault="000D733E" w:rsidP="000D733E">
      <w:pPr>
        <w:spacing w:after="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w:t>
      </w:r>
      <w:r w:rsidRPr="00846C71">
        <w:rPr>
          <w:rFonts w:ascii="GHEA Grapalat" w:hAnsi="GHEA Grapalat"/>
          <w:sz w:val="20"/>
          <w:szCs w:val="20"/>
          <w:lang w:val="hy-AM" w:eastAsia="en-GB"/>
        </w:rPr>
        <w:tab/>
        <w:t>Որքանո՞վ են արժանահավատ այլ կազմակերպությունների կողմից իրականացվող փորձաքաննությունները և հնարավոր չէ արդյո</w:t>
      </w:r>
      <w:r>
        <w:rPr>
          <w:rFonts w:ascii="GHEA Grapalat" w:hAnsi="GHEA Grapalat"/>
          <w:sz w:val="20"/>
          <w:szCs w:val="20"/>
          <w:lang w:val="hy-AM" w:eastAsia="en-GB"/>
        </w:rPr>
        <w:t>՞</w:t>
      </w:r>
      <w:r w:rsidRPr="00846C71">
        <w:rPr>
          <w:rFonts w:ascii="GHEA Grapalat" w:hAnsi="GHEA Grapalat"/>
          <w:sz w:val="20"/>
          <w:szCs w:val="20"/>
          <w:lang w:val="hy-AM" w:eastAsia="en-GB"/>
        </w:rPr>
        <w:t>ք դրանք իրականացնել պետական մակարդակով</w:t>
      </w:r>
      <w:r>
        <w:rPr>
          <w:rFonts w:ascii="GHEA Grapalat" w:hAnsi="GHEA Grapalat"/>
          <w:sz w:val="20"/>
          <w:szCs w:val="20"/>
          <w:lang w:val="hy-AM" w:eastAsia="en-GB"/>
        </w:rPr>
        <w:t>;</w:t>
      </w:r>
    </w:p>
    <w:p w14:paraId="3E800533" w14:textId="77777777" w:rsidR="000D733E" w:rsidRPr="00846C71" w:rsidRDefault="000D733E" w:rsidP="000D733E">
      <w:pPr>
        <w:spacing w:after="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w:t>
      </w:r>
      <w:r w:rsidRPr="00846C71">
        <w:rPr>
          <w:rFonts w:ascii="GHEA Grapalat" w:hAnsi="GHEA Grapalat"/>
          <w:sz w:val="20"/>
          <w:szCs w:val="20"/>
          <w:lang w:val="hy-AM" w:eastAsia="en-GB"/>
        </w:rPr>
        <w:tab/>
        <w:t>Ներքին լաբորատորիաների վերազինման և գործունեության հնարավորության գնահատում այն դեպքերի համար, երբ անհրաժեշտ է իրականացնել կրկնակի փորձաքննություն</w:t>
      </w:r>
      <w:r>
        <w:rPr>
          <w:rFonts w:ascii="GHEA Grapalat" w:hAnsi="GHEA Grapalat"/>
          <w:sz w:val="20"/>
          <w:szCs w:val="20"/>
          <w:lang w:val="hy-AM" w:eastAsia="en-GB"/>
        </w:rPr>
        <w:t>;</w:t>
      </w:r>
    </w:p>
    <w:p w14:paraId="5054561C" w14:textId="77777777" w:rsidR="000D733E" w:rsidRPr="00846C71" w:rsidRDefault="000D733E" w:rsidP="000D733E">
      <w:pPr>
        <w:spacing w:after="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w:t>
      </w:r>
      <w:r w:rsidRPr="00846C71">
        <w:rPr>
          <w:rFonts w:ascii="GHEA Grapalat" w:hAnsi="GHEA Grapalat"/>
          <w:sz w:val="20"/>
          <w:szCs w:val="20"/>
          <w:lang w:val="hy-AM" w:eastAsia="en-GB"/>
        </w:rPr>
        <w:tab/>
        <w:t>Այլ մասնավոր կազմակերպությունների հետ հնարավոր համագործակցություն և սույն գործառույթի պատվիրակման հնարավորության դիտարկում</w:t>
      </w:r>
      <w:r>
        <w:rPr>
          <w:rFonts w:ascii="GHEA Grapalat" w:hAnsi="GHEA Grapalat"/>
          <w:sz w:val="20"/>
          <w:szCs w:val="20"/>
          <w:lang w:val="hy-AM" w:eastAsia="en-GB"/>
        </w:rPr>
        <w:t>;</w:t>
      </w:r>
    </w:p>
    <w:p w14:paraId="4E784F2E" w14:textId="77777777" w:rsidR="000D733E" w:rsidRPr="00846C71" w:rsidRDefault="000D733E" w:rsidP="000D733E">
      <w:pPr>
        <w:spacing w:after="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w:t>
      </w:r>
      <w:r w:rsidRPr="00846C71">
        <w:rPr>
          <w:rFonts w:ascii="GHEA Grapalat" w:hAnsi="GHEA Grapalat"/>
          <w:sz w:val="20"/>
          <w:szCs w:val="20"/>
          <w:lang w:val="hy-AM" w:eastAsia="en-GB"/>
        </w:rPr>
        <w:tab/>
        <w:t>Նմուշների պահման հնարավորություն և պետական լաբորատորիաներին հսկողական կարգավիճակի պատվիրակման հնարավորության դիտարկում</w:t>
      </w:r>
      <w:r>
        <w:rPr>
          <w:rFonts w:ascii="GHEA Grapalat" w:hAnsi="GHEA Grapalat"/>
          <w:sz w:val="20"/>
          <w:szCs w:val="20"/>
          <w:lang w:val="hy-AM" w:eastAsia="en-GB"/>
        </w:rPr>
        <w:t>;</w:t>
      </w:r>
    </w:p>
    <w:p w14:paraId="78827DD6" w14:textId="77777777" w:rsidR="000D733E" w:rsidRPr="00846C71" w:rsidRDefault="000D733E" w:rsidP="000D733E">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Արտադրվող և արտահանվող հանքանյութերի և ձուլվածքների պարունակությունների ճշգրիտ որոշման (ըստ գոյություն ունեցող և գործող նորմատիվային փաստաթղթերի) գործում պետական վերահսկողու</w:t>
      </w:r>
      <w:r>
        <w:rPr>
          <w:rFonts w:ascii="GHEA Grapalat" w:hAnsi="GHEA Grapalat"/>
          <w:sz w:val="20"/>
          <w:szCs w:val="20"/>
          <w:lang w:val="hy-AM" w:eastAsia="en-GB"/>
        </w:rPr>
        <w:t>թ</w:t>
      </w:r>
      <w:r w:rsidRPr="00846C71">
        <w:rPr>
          <w:rFonts w:ascii="GHEA Grapalat" w:hAnsi="GHEA Grapalat"/>
          <w:sz w:val="20"/>
          <w:szCs w:val="20"/>
          <w:lang w:val="hy-AM" w:eastAsia="en-GB"/>
        </w:rPr>
        <w:t>յունը միանշանակ անհրաժեշտ գործողություն է։ Թե ինչ մեխանիզմներ կընտրվեն վերահսկողության համար՝ կախված է մի շարք գործոններից</w:t>
      </w:r>
      <w:r w:rsidRPr="00846C71">
        <w:rPr>
          <w:rFonts w:ascii="Cambria Math" w:hAnsi="Cambria Math" w:cs="Cambria Math"/>
          <w:sz w:val="20"/>
          <w:szCs w:val="20"/>
          <w:lang w:val="hy-AM" w:eastAsia="en-GB"/>
        </w:rPr>
        <w:t>․</w:t>
      </w:r>
    </w:p>
    <w:p w14:paraId="41226AAF" w14:textId="77777777" w:rsidR="000D733E" w:rsidRPr="00846C71" w:rsidRDefault="000D733E" w:rsidP="000D733E">
      <w:pPr>
        <w:spacing w:after="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w:t>
      </w:r>
      <w:r w:rsidRPr="00846C71">
        <w:rPr>
          <w:rFonts w:ascii="GHEA Grapalat" w:hAnsi="GHEA Grapalat"/>
          <w:sz w:val="20"/>
          <w:szCs w:val="20"/>
          <w:lang w:val="hy-AM" w:eastAsia="en-GB"/>
        </w:rPr>
        <w:tab/>
        <w:t xml:space="preserve">Նմուշարկման գործընթացների պարբերականություն </w:t>
      </w:r>
    </w:p>
    <w:p w14:paraId="6063A3CC" w14:textId="77777777" w:rsidR="000D733E" w:rsidRPr="00846C71" w:rsidRDefault="000D733E" w:rsidP="000D733E">
      <w:pPr>
        <w:spacing w:after="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w:t>
      </w:r>
      <w:r w:rsidRPr="00846C71">
        <w:rPr>
          <w:rFonts w:ascii="GHEA Grapalat" w:hAnsi="GHEA Grapalat"/>
          <w:sz w:val="20"/>
          <w:szCs w:val="20"/>
          <w:lang w:val="hy-AM" w:eastAsia="en-GB"/>
        </w:rPr>
        <w:tab/>
        <w:t>Նմուշարկման գործընթացներին անմիջական մասնակցություն</w:t>
      </w:r>
    </w:p>
    <w:p w14:paraId="698FBC59" w14:textId="77777777" w:rsidR="000D733E" w:rsidRPr="00846C71" w:rsidRDefault="000D733E" w:rsidP="000D733E">
      <w:pPr>
        <w:spacing w:after="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w:t>
      </w:r>
      <w:r w:rsidRPr="00846C71">
        <w:rPr>
          <w:rFonts w:ascii="GHEA Grapalat" w:hAnsi="GHEA Grapalat"/>
          <w:sz w:val="20"/>
          <w:szCs w:val="20"/>
          <w:lang w:val="hy-AM" w:eastAsia="en-GB"/>
        </w:rPr>
        <w:tab/>
        <w:t>Ձևավորված նմուշների քանակ</w:t>
      </w:r>
    </w:p>
    <w:p w14:paraId="4A398A1B" w14:textId="77777777" w:rsidR="000D733E" w:rsidRPr="00846C71" w:rsidRDefault="000D733E" w:rsidP="000D733E">
      <w:pPr>
        <w:spacing w:after="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lastRenderedPageBreak/>
        <w:t>•</w:t>
      </w:r>
      <w:r w:rsidRPr="00846C71">
        <w:rPr>
          <w:rFonts w:ascii="GHEA Grapalat" w:hAnsi="GHEA Grapalat"/>
          <w:sz w:val="20"/>
          <w:szCs w:val="20"/>
          <w:lang w:val="hy-AM" w:eastAsia="en-GB"/>
        </w:rPr>
        <w:tab/>
        <w:t>ՀՀ-ում հավատարմագրված (ISO 17025-2019) լաբորատորիաների առկայություն</w:t>
      </w:r>
    </w:p>
    <w:p w14:paraId="1C741D9B" w14:textId="77777777" w:rsidR="000D733E" w:rsidRPr="00846C71" w:rsidRDefault="000D733E" w:rsidP="000D733E">
      <w:pPr>
        <w:spacing w:after="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w:t>
      </w:r>
      <w:r w:rsidRPr="00846C71">
        <w:rPr>
          <w:rFonts w:ascii="GHEA Grapalat" w:hAnsi="GHEA Grapalat"/>
          <w:sz w:val="20"/>
          <w:szCs w:val="20"/>
          <w:lang w:val="hy-AM" w:eastAsia="en-GB"/>
        </w:rPr>
        <w:tab/>
        <w:t>Նմուշների քանակից կախված տեխնիկա-տնտեսական հիմնավորումներ</w:t>
      </w:r>
      <w:r>
        <w:rPr>
          <w:rFonts w:ascii="GHEA Grapalat" w:hAnsi="GHEA Grapalat"/>
          <w:sz w:val="20"/>
          <w:szCs w:val="20"/>
          <w:lang w:val="hy-AM" w:eastAsia="en-GB"/>
        </w:rPr>
        <w:t>;</w:t>
      </w:r>
    </w:p>
    <w:p w14:paraId="2DA07716" w14:textId="77777777" w:rsidR="000D733E" w:rsidRPr="00846C71" w:rsidRDefault="000D733E" w:rsidP="000D733E">
      <w:pPr>
        <w:spacing w:after="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w:t>
      </w:r>
      <w:r w:rsidRPr="00846C71">
        <w:rPr>
          <w:rFonts w:ascii="GHEA Grapalat" w:hAnsi="GHEA Grapalat"/>
          <w:sz w:val="20"/>
          <w:szCs w:val="20"/>
          <w:lang w:val="hy-AM" w:eastAsia="en-GB"/>
        </w:rPr>
        <w:tab/>
        <w:t>Վստահության և անաչառության սկզբունքներ։</w:t>
      </w:r>
    </w:p>
    <w:p w14:paraId="00054E2E" w14:textId="77777777" w:rsidR="000D733E" w:rsidRPr="00846C71" w:rsidRDefault="000D733E" w:rsidP="000D733E">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Նմուշարկման պարբերկանությունը պետք է որոշվի՝ ելնելով այն հանգամանքից</w:t>
      </w:r>
      <w:r>
        <w:rPr>
          <w:rFonts w:ascii="GHEA Grapalat" w:hAnsi="GHEA Grapalat"/>
          <w:sz w:val="20"/>
          <w:szCs w:val="20"/>
          <w:lang w:val="hy-AM" w:eastAsia="en-GB"/>
        </w:rPr>
        <w:t>, թե</w:t>
      </w:r>
      <w:r w:rsidRPr="00846C71">
        <w:rPr>
          <w:rFonts w:ascii="GHEA Grapalat" w:hAnsi="GHEA Grapalat"/>
          <w:sz w:val="20"/>
          <w:szCs w:val="20"/>
          <w:lang w:val="hy-AM" w:eastAsia="en-GB"/>
        </w:rPr>
        <w:t xml:space="preserve"> արդյոք պետությունը անմիջական և ամենօրյա մասնակցություն կունենա հանքարդյունաբերական ընկերություններում կատարվող նմուշարկման գործընթացներին իր կողմից հավատարմագրված նմուշարկող կազմակերպության ներկայացուցչի կամ համապատասխան պետական կառույցի ներկայացուցչի նշանակմամբ, թե կսահմանի արտադրվող հանքանյութերի և մետաղական ձուլվածքների որակի պարբերական ստուգում՝ սահմանված ժամանակահատվածում։</w:t>
      </w:r>
    </w:p>
    <w:p w14:paraId="6694DD40" w14:textId="77777777" w:rsidR="000D733E" w:rsidRPr="00846C71" w:rsidRDefault="000D733E" w:rsidP="000D733E">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Նմուշների քանակից կախված պետք է կատարվեն տեխնիկատնտեսական հաշվարկներ պատասխանելու այն հարցին</w:t>
      </w:r>
      <w:r>
        <w:rPr>
          <w:rFonts w:ascii="GHEA Grapalat" w:hAnsi="GHEA Grapalat"/>
          <w:sz w:val="20"/>
          <w:szCs w:val="20"/>
          <w:lang w:val="hy-AM" w:eastAsia="en-GB"/>
        </w:rPr>
        <w:t>՝</w:t>
      </w:r>
      <w:r w:rsidRPr="00846C71">
        <w:rPr>
          <w:rFonts w:ascii="GHEA Grapalat" w:hAnsi="GHEA Grapalat"/>
          <w:sz w:val="20"/>
          <w:szCs w:val="20"/>
          <w:lang w:val="hy-AM" w:eastAsia="en-GB"/>
        </w:rPr>
        <w:t xml:space="preserve"> արդյոք պետությունը պետք է ստեղծի միջազգային չափանիշներին համապատասխան որակի վերահսկման լաբորատորիա, թե ավելի նպատակահարմար է համագործակցել այլ լաբորատորիաների հետ։</w:t>
      </w:r>
    </w:p>
    <w:p w14:paraId="77F8D656" w14:textId="77777777" w:rsidR="000D733E" w:rsidRDefault="000D733E" w:rsidP="000D733E">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Բոլոր դեպքերում անհրաժեշտ է մեծ ուշադրություն դարձնել վերահսկման անաչառության խնդրին։ Սա հատկապես արդիական է դառնում ՀՀ-ի նման փոքր պետություններում, որտեղ հանքաարդյունաբերության ոլորտը նեղ է, իսկ շահերի բախման համար առկա են մի շարք նախապայմաններ:</w:t>
      </w:r>
    </w:p>
    <w:p w14:paraId="20439323" w14:textId="77777777" w:rsidR="000D733E" w:rsidRPr="00846C71" w:rsidRDefault="000D733E" w:rsidP="000D733E">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Սույն խնդրի շրջանակներում անհրաժեշտ է դիտարկել երկու հնարավոր տարբերակ՝ պետական լաբորատորիայի վերազինման և սույն գործառույթների իրականացման հնարավորությունը և/կամ մասնավոր սեկտորին գործառույթների պատվիրակումը։</w:t>
      </w:r>
    </w:p>
    <w:p w14:paraId="5B705CC9" w14:textId="77777777" w:rsidR="000D733E" w:rsidRPr="00846C71" w:rsidRDefault="000D733E" w:rsidP="000D733E">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Պայմանագրային կողմ դառնալու տարբերակը համահունչ չէ ներկայումս առկա ընդհանուր փորձին, սակայն որոշակի հսկողական գործառույթների փոխանցումը պետական լաբորատորիային, որպես խնդրի հնարավոր լուծում, կարելի է դիտարկել</w:t>
      </w:r>
      <w:r>
        <w:rPr>
          <w:rFonts w:ascii="GHEA Grapalat" w:hAnsi="GHEA Grapalat"/>
          <w:sz w:val="20"/>
          <w:szCs w:val="20"/>
          <w:lang w:val="hy-AM" w:eastAsia="en-GB"/>
        </w:rPr>
        <w:t>: Մ</w:t>
      </w:r>
      <w:r w:rsidRPr="00846C71">
        <w:rPr>
          <w:rFonts w:ascii="GHEA Grapalat" w:hAnsi="GHEA Grapalat"/>
          <w:sz w:val="20"/>
          <w:szCs w:val="20"/>
          <w:lang w:val="hy-AM" w:eastAsia="en-GB"/>
        </w:rPr>
        <w:t xml:space="preserve">իևնույն ժամանակ խոսքը չի կարող գնալ պետական լաբորատորիայում փորձաքննությունների ամբողջական իրականացման մասին, քանի որ դա անհարկի մեծ ծանրաբեռնվածություն կդնի վերջինիս վրա՝ հաշվի առնելով առկա ռեսուրսները, սակայն հսկողական գործիքակազմի ներդրումը՝ պարբերաբար և յուրաքանչյուր պահի հնարավոր նմուշարկումների գործիքակազմի հետ համադրությամբ, կարող է վերահսկողական գործիք հանդիսանալ այն դեպքերում, երբ ստացված արդունքները արժանահավատ չեն, կամ առաջացնում են կասկածներ։ </w:t>
      </w:r>
    </w:p>
    <w:p w14:paraId="00A47845" w14:textId="77777777" w:rsidR="000D733E" w:rsidRPr="00846C71" w:rsidRDefault="000D733E" w:rsidP="000D733E">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Մասնավոր սեկտորի ուսումնասիրությունը թույլ է տալիս փաստել, որ ՀՀ-ում հանքարդյունաբերության ոլորտում հավատարմագրված և տեխնիկապես հագեցած մի քանի լաբորատորիաներ են գործում, որոնք կարող են իրագործել որակի վերլուծություն։ Քանի որ այդ լաբորատորիաների հավատարմագրումը անցկացվել է պետության անմիջական վերահսկողության տակ գտնվող կառույցների կողմից, հետևաբար, ըստ էության, պետությունը նաև վերահսկում է այդ լաբորատորիաները։ Պետության կողմից արտադրանքի որակի վերահսկողության ապահովման համար, նպատակահարմար է տեղական շուկայում մրցույթ հայտարարել և պետական համապատասխան կառույցների միջոցով ընտրել միջազգային նորմերին համապատասխան լաբորատորիա, պայմանագրային հիմունքներով հստակեցնել պահանջները, վերահսկողության մեխանիզմները: Տեխնիկական պայմաններին չբավարարելու դեպքում իմաստ ունի  դիտարկել մասնավոր սեկտորի հնարավորությունների հզորացման ծրագրի անհրաժեշտությունը։</w:t>
      </w:r>
    </w:p>
    <w:p w14:paraId="40A69C19" w14:textId="77777777" w:rsidR="000D733E" w:rsidRPr="00846C71" w:rsidRDefault="000D733E" w:rsidP="000D733E">
      <w:pPr>
        <w:pStyle w:val="Heading2"/>
        <w:numPr>
          <w:ilvl w:val="2"/>
          <w:numId w:val="10"/>
        </w:numPr>
        <w:spacing w:before="0" w:after="120" w:line="240" w:lineRule="auto"/>
        <w:jc w:val="both"/>
        <w:rPr>
          <w:rFonts w:ascii="GHEA Grapalat" w:hAnsi="GHEA Grapalat"/>
          <w:b/>
          <w:color w:val="7030A0"/>
          <w:sz w:val="20"/>
          <w:szCs w:val="20"/>
          <w:lang w:val="hy-AM" w:eastAsia="en-GB"/>
        </w:rPr>
      </w:pPr>
      <w:r w:rsidRPr="00846C71">
        <w:rPr>
          <w:rFonts w:ascii="GHEA Grapalat" w:hAnsi="GHEA Grapalat" w:cs="Arial"/>
          <w:b/>
          <w:color w:val="7030A0"/>
          <w:sz w:val="20"/>
          <w:szCs w:val="20"/>
          <w:lang w:val="hy-AM" w:eastAsia="en-GB"/>
        </w:rPr>
        <w:t>ԻՐԱՎԱԿԱՆ</w:t>
      </w:r>
      <w:r w:rsidRPr="00846C71">
        <w:rPr>
          <w:rFonts w:ascii="GHEA Grapalat" w:hAnsi="GHEA Grapalat"/>
          <w:b/>
          <w:color w:val="7030A0"/>
          <w:sz w:val="20"/>
          <w:szCs w:val="20"/>
          <w:lang w:val="hy-AM" w:eastAsia="en-GB"/>
        </w:rPr>
        <w:t xml:space="preserve"> ԴԱՇՏԻ ՎԵՐԼՈՒԾՈՒԹՅՈՒՆ</w:t>
      </w:r>
    </w:p>
    <w:p w14:paraId="52BF4B4A" w14:textId="77777777" w:rsidR="000D733E" w:rsidRPr="00846C71" w:rsidRDefault="000D733E" w:rsidP="000D733E">
      <w:pPr>
        <w:pStyle w:val="ListParagraph"/>
        <w:spacing w:after="120" w:line="240" w:lineRule="auto"/>
        <w:ind w:left="0"/>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ՀՀ իրավական դաշտի վերլուծությունը թույլ է տալիս արձանագրել հետևյալ հիմնաքարային առանձնահատկությունները</w:t>
      </w:r>
      <w:r>
        <w:rPr>
          <w:rFonts w:ascii="GHEA Grapalat" w:eastAsiaTheme="minorHAnsi" w:hAnsi="GHEA Grapalat" w:cstheme="minorBidi"/>
          <w:sz w:val="20"/>
          <w:szCs w:val="20"/>
          <w:lang w:val="hy-AM" w:eastAsia="en-GB"/>
        </w:rPr>
        <w:t>.</w:t>
      </w:r>
      <w:r w:rsidRPr="00846C71">
        <w:rPr>
          <w:rFonts w:ascii="GHEA Grapalat" w:eastAsiaTheme="minorHAnsi" w:hAnsi="GHEA Grapalat" w:cstheme="minorBidi"/>
          <w:sz w:val="20"/>
          <w:szCs w:val="20"/>
          <w:lang w:val="hy-AM" w:eastAsia="en-GB"/>
        </w:rPr>
        <w:tab/>
        <w:t xml:space="preserve">ՀՀ-ում հանքարդյունաբերության ոլորտի հիմնական մոնիտորինգը իրականացվում է մշտադիտարկումների, ինչպես նաև պարբերաբար </w:t>
      </w:r>
      <w:r w:rsidRPr="00846C71">
        <w:rPr>
          <w:rFonts w:ascii="GHEA Grapalat" w:eastAsiaTheme="minorHAnsi" w:hAnsi="GHEA Grapalat" w:cstheme="minorBidi"/>
          <w:sz w:val="20"/>
          <w:szCs w:val="20"/>
          <w:lang w:val="hy-AM" w:eastAsia="en-GB"/>
        </w:rPr>
        <w:lastRenderedPageBreak/>
        <w:t>ընկերությունների կողմից ներկայացվող հաշվետվությունների միջոցով։</w:t>
      </w:r>
      <w:r w:rsidRPr="00846C71">
        <w:rPr>
          <w:rFonts w:ascii="GHEA Grapalat" w:eastAsiaTheme="minorHAnsi" w:hAnsi="GHEA Grapalat" w:cstheme="minorBidi"/>
          <w:sz w:val="20"/>
          <w:szCs w:val="20"/>
          <w:lang w:val="hy-AM" w:eastAsia="en-GB"/>
        </w:rPr>
        <w:tab/>
        <w:t>Հաշվի առնելով վերոշարադրյալ խնդիրները, որոնք հաճախ առաջանում են</w:t>
      </w:r>
      <w:r>
        <w:rPr>
          <w:rFonts w:ascii="GHEA Grapalat" w:eastAsiaTheme="minorHAnsi" w:hAnsi="GHEA Grapalat" w:cstheme="minorBidi"/>
          <w:sz w:val="20"/>
          <w:szCs w:val="20"/>
          <w:lang w:val="hy-AM" w:eastAsia="en-GB"/>
        </w:rPr>
        <w:t>՝</w:t>
      </w:r>
      <w:r w:rsidRPr="00846C71">
        <w:rPr>
          <w:rFonts w:ascii="GHEA Grapalat" w:eastAsiaTheme="minorHAnsi" w:hAnsi="GHEA Grapalat" w:cstheme="minorBidi"/>
          <w:sz w:val="20"/>
          <w:szCs w:val="20"/>
          <w:lang w:val="hy-AM" w:eastAsia="en-GB"/>
        </w:rPr>
        <w:t xml:space="preserve"> ՀՀ օրենսդրությունը սահմանել է նաև առանձին ընթացակարգ՝ հավելյալ վերահսկողական գործիքակազմ ունենալու համար։ </w:t>
      </w:r>
    </w:p>
    <w:p w14:paraId="0FB843E1" w14:textId="77777777" w:rsidR="000D733E" w:rsidRPr="00846C71" w:rsidRDefault="000D733E" w:rsidP="000D733E">
      <w:pPr>
        <w:pStyle w:val="ListParagraph"/>
        <w:spacing w:after="120" w:line="240" w:lineRule="auto"/>
        <w:ind w:left="0"/>
        <w:rPr>
          <w:rFonts w:ascii="GHEA Grapalat" w:eastAsiaTheme="minorHAnsi" w:hAnsi="GHEA Grapalat" w:cstheme="minorBidi"/>
          <w:sz w:val="20"/>
          <w:szCs w:val="20"/>
          <w:lang w:val="hy-AM" w:eastAsia="en-GB"/>
        </w:rPr>
      </w:pPr>
    </w:p>
    <w:p w14:paraId="2B10DB18" w14:textId="77777777" w:rsidR="000D733E" w:rsidRPr="00846C71" w:rsidRDefault="000D733E" w:rsidP="000D733E">
      <w:pPr>
        <w:pStyle w:val="ListParagraph"/>
        <w:spacing w:after="120" w:line="240" w:lineRule="auto"/>
        <w:ind w:left="0"/>
        <w:rPr>
          <w:rFonts w:ascii="GHEA Grapalat" w:eastAsiaTheme="minorHAnsi" w:hAnsi="GHEA Grapalat" w:cstheme="minorBidi"/>
          <w:sz w:val="20"/>
          <w:szCs w:val="20"/>
          <w:lang w:val="hy-AM" w:eastAsia="en-GB"/>
        </w:rPr>
      </w:pPr>
      <w:r w:rsidRPr="00846C71">
        <w:rPr>
          <w:rFonts w:ascii="GHEA Grapalat" w:eastAsiaTheme="minorHAnsi" w:hAnsi="GHEA Grapalat" w:cstheme="minorBidi"/>
          <w:sz w:val="20"/>
          <w:szCs w:val="20"/>
          <w:lang w:val="hy-AM" w:eastAsia="en-GB"/>
        </w:rPr>
        <w:t>ՀՀ կառավարության կողմից «Մետաղական օգտակար հանածոների փորձանմուշները (որակական և քանակական տվյալները) հսկողական անալիզի ենթարկելու կարգը սահմանելու մասին» N1457-Ն որոշումով սահմանվում է հսկողական անալիզի իրականացման ընթացակարգը, սակայն ներկայումս գործող ընթացակարգերը ամբողջովին չեն լուծում առկա խնդիրները և չեն պարունակում անհրաժեշտ գործիքակազմ՝ մշտական հսկողական մեխանիզմի ապահովման համար, տեսչական մարմինների գործառույթները հարցադրման շրջանակներում հստակ չեն, սահմանվածները՝ թույլ չեն տալիս վեր հանել հնարավոր շեղումները։</w:t>
      </w:r>
    </w:p>
    <w:p w14:paraId="40B1DEB7" w14:textId="77777777" w:rsidR="000D733E" w:rsidRPr="00846C71" w:rsidRDefault="000D733E" w:rsidP="000D733E">
      <w:pPr>
        <w:pStyle w:val="Heading2"/>
        <w:numPr>
          <w:ilvl w:val="2"/>
          <w:numId w:val="10"/>
        </w:numPr>
        <w:spacing w:before="0" w:after="120" w:line="240" w:lineRule="auto"/>
        <w:ind w:left="0" w:firstLine="540"/>
        <w:jc w:val="both"/>
        <w:rPr>
          <w:rFonts w:ascii="GHEA Grapalat" w:hAnsi="GHEA Grapalat" w:cstheme="minorHAnsi"/>
          <w:b/>
          <w:color w:val="7030A0"/>
          <w:sz w:val="20"/>
          <w:szCs w:val="20"/>
          <w:lang w:val="hy-AM"/>
        </w:rPr>
      </w:pPr>
      <w:r w:rsidRPr="00846C71">
        <w:rPr>
          <w:rFonts w:ascii="GHEA Grapalat" w:hAnsi="GHEA Grapalat" w:cstheme="minorHAnsi"/>
          <w:b/>
          <w:color w:val="7030A0"/>
          <w:sz w:val="20"/>
          <w:szCs w:val="20"/>
          <w:lang w:val="hy-AM"/>
        </w:rPr>
        <w:t>ՀԱՄԱԴՐԵԼԻ ԼԱՎԱԳՈՒՅՆ ՄԻՋԱԶԳԱՅԻՆ ՓՈՐՁԻ ՎԵՐԼՈՒԾՈՒԹՅՈՒՆ</w:t>
      </w:r>
    </w:p>
    <w:p w14:paraId="02B9F8C3"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Զարգացած երկրների փորձը ցույց է տալիս, որ վերահսկողական գործառույթը միանգամայն լավ կարող է իրականացվել պետության կողմից ոչ միայն ներքին կառույցների օգտագործման միջոցով, այլ նաև մասնավոր ոլորտի կառույցների օգտագործման միջոցով: Վերջին տարբերակի դեպքում պետությունը իրեն է վերապահում ամենակարևոր՝ վերահսկման գործընթացը</w:t>
      </w:r>
      <w:r>
        <w:rPr>
          <w:rFonts w:ascii="GHEA Grapalat" w:hAnsi="GHEA Grapalat"/>
          <w:sz w:val="20"/>
          <w:szCs w:val="20"/>
          <w:lang w:val="hy-AM"/>
        </w:rPr>
        <w:t>՝</w:t>
      </w:r>
      <w:r w:rsidRPr="00846C71">
        <w:rPr>
          <w:rFonts w:ascii="GHEA Grapalat" w:hAnsi="GHEA Grapalat"/>
          <w:sz w:val="20"/>
          <w:szCs w:val="20"/>
          <w:lang w:val="hy-AM"/>
        </w:rPr>
        <w:t xml:space="preserve"> զուգահեռաբար խուսափելով ևս մեկ պետական կառույց ստեղծելու կամ պահպանելու անհրաժեշտությունից։</w:t>
      </w:r>
    </w:p>
    <w:p w14:paraId="338901FE"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Վերահսկողական գործընթացը, ընդ որում, չի սահմանափակվում միայն հաշվետվությունների պարբերական ներկայացմամբ, օրինակ՝ Տանզանիայի օրենսդրությունը սահմանում է նաև վերահսկողական գործիքակազմ նմուշարկման գործընթացի շուրջ, քանի որ այս դեպքում ևս հնարավոր են անսարք միջոցներով իրականացվող նմուշարկումներ, կամ այլ խախտումներ թույլ տալ,</w:t>
      </w:r>
      <w:r>
        <w:rPr>
          <w:rFonts w:ascii="GHEA Grapalat" w:hAnsi="GHEA Grapalat"/>
          <w:sz w:val="20"/>
          <w:szCs w:val="20"/>
          <w:lang w:val="hy-AM"/>
        </w:rPr>
        <w:t xml:space="preserve"> ուստի</w:t>
      </w:r>
      <w:r w:rsidRPr="00846C71">
        <w:rPr>
          <w:rFonts w:ascii="GHEA Grapalat" w:hAnsi="GHEA Grapalat"/>
          <w:sz w:val="20"/>
          <w:szCs w:val="20"/>
          <w:lang w:val="hy-AM"/>
        </w:rPr>
        <w:t xml:space="preserve"> պետությունների մեծ մասը սահմանում են նաև պարբերական նմուշարկում անցկացնելու ընթացակարգը, երկու առանձին, հավատարմագրված լաբորատորիաների կողմից փորձաքննության անցկացման տարբերակը։ </w:t>
      </w:r>
    </w:p>
    <w:p w14:paraId="2A1E4D1C" w14:textId="77777777" w:rsidR="000D733E" w:rsidRPr="00846C71" w:rsidRDefault="000D733E" w:rsidP="000D733E">
      <w:pPr>
        <w:pStyle w:val="Heading2"/>
        <w:numPr>
          <w:ilvl w:val="2"/>
          <w:numId w:val="10"/>
        </w:numPr>
        <w:spacing w:before="0" w:after="120" w:line="240" w:lineRule="auto"/>
        <w:jc w:val="both"/>
        <w:rPr>
          <w:rFonts w:ascii="GHEA Grapalat" w:hAnsi="GHEA Grapalat"/>
          <w:b/>
          <w:color w:val="7030A0"/>
          <w:sz w:val="20"/>
          <w:szCs w:val="20"/>
          <w:lang w:val="hy-AM"/>
        </w:rPr>
      </w:pPr>
      <w:r w:rsidRPr="00846C71">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p>
    <w:p w14:paraId="678101DD" w14:textId="77777777" w:rsidR="000D733E" w:rsidRPr="00846C71" w:rsidRDefault="000D733E" w:rsidP="000D733E">
      <w:pPr>
        <w:spacing w:after="120" w:line="240" w:lineRule="auto"/>
        <w:jc w:val="both"/>
        <w:rPr>
          <w:rFonts w:ascii="GHEA Grapalat" w:hAnsi="GHEA Grapalat" w:cs="Arial"/>
          <w:bCs/>
          <w:sz w:val="20"/>
          <w:szCs w:val="20"/>
          <w:lang w:val="hy-AM"/>
        </w:rPr>
      </w:pPr>
      <w:r w:rsidRPr="00846C71">
        <w:rPr>
          <w:rFonts w:ascii="GHEA Grapalat" w:hAnsi="GHEA Grapalat" w:cs="Arial"/>
          <w:bCs/>
          <w:sz w:val="20"/>
          <w:szCs w:val="20"/>
          <w:lang w:val="hy-AM"/>
        </w:rPr>
        <w:t>Միջազգային փորձի և ՀՀ օրենսդրության համեմատական վերլուծությունը թույլ է տալիս առանձնացնել հետևյալ հիմնական փոփոխությունների անհրաժեշտությունը.</w:t>
      </w:r>
    </w:p>
    <w:p w14:paraId="5B315B31" w14:textId="77777777" w:rsidR="000D733E" w:rsidRPr="00846C71" w:rsidRDefault="000D733E" w:rsidP="000D733E">
      <w:pPr>
        <w:spacing w:after="120" w:line="240" w:lineRule="auto"/>
        <w:jc w:val="both"/>
        <w:rPr>
          <w:rFonts w:ascii="GHEA Grapalat" w:hAnsi="GHEA Grapalat" w:cs="Arial"/>
          <w:bCs/>
          <w:sz w:val="20"/>
          <w:szCs w:val="20"/>
          <w:lang w:val="hy-AM"/>
        </w:rPr>
      </w:pPr>
      <w:r w:rsidRPr="00846C71">
        <w:rPr>
          <w:rFonts w:ascii="GHEA Grapalat" w:hAnsi="GHEA Grapalat" w:cs="Arial"/>
          <w:bCs/>
          <w:sz w:val="20"/>
          <w:szCs w:val="20"/>
          <w:lang w:val="hy-AM"/>
        </w:rPr>
        <w:t>•</w:t>
      </w:r>
      <w:r w:rsidRPr="00846C71">
        <w:rPr>
          <w:rFonts w:ascii="GHEA Grapalat" w:hAnsi="GHEA Grapalat" w:cs="Arial"/>
          <w:bCs/>
          <w:sz w:val="20"/>
          <w:szCs w:val="20"/>
          <w:lang w:val="hy-AM"/>
        </w:rPr>
        <w:tab/>
        <w:t>Օրենսդրական մակարդակով սահմանել այն հիմնական տեղեկատվությունը, որը պետք է ներառվի օգտակար հանածոների արդյունահանման հաշվետվությունների մեջ</w:t>
      </w:r>
      <w:r>
        <w:rPr>
          <w:rFonts w:ascii="GHEA Grapalat" w:hAnsi="GHEA Grapalat" w:cs="Arial"/>
          <w:bCs/>
          <w:sz w:val="20"/>
          <w:szCs w:val="20"/>
          <w:lang w:val="hy-AM"/>
        </w:rPr>
        <w:t>;</w:t>
      </w:r>
    </w:p>
    <w:p w14:paraId="0F8453D3" w14:textId="77777777" w:rsidR="000D733E" w:rsidRPr="00846C71" w:rsidRDefault="000D733E" w:rsidP="000D733E">
      <w:pPr>
        <w:spacing w:after="120" w:line="240" w:lineRule="auto"/>
        <w:jc w:val="both"/>
        <w:rPr>
          <w:rFonts w:ascii="GHEA Grapalat" w:hAnsi="GHEA Grapalat" w:cs="Arial"/>
          <w:bCs/>
          <w:sz w:val="20"/>
          <w:szCs w:val="20"/>
          <w:lang w:val="hy-AM"/>
        </w:rPr>
      </w:pPr>
      <w:r w:rsidRPr="00846C71">
        <w:rPr>
          <w:rFonts w:ascii="GHEA Grapalat" w:hAnsi="GHEA Grapalat" w:cs="Arial"/>
          <w:bCs/>
          <w:sz w:val="20"/>
          <w:szCs w:val="20"/>
          <w:lang w:val="hy-AM"/>
        </w:rPr>
        <w:t>•</w:t>
      </w:r>
      <w:r w:rsidRPr="00846C71">
        <w:rPr>
          <w:rFonts w:ascii="GHEA Grapalat" w:hAnsi="GHEA Grapalat" w:cs="Arial"/>
          <w:bCs/>
          <w:sz w:val="20"/>
          <w:szCs w:val="20"/>
          <w:lang w:val="hy-AM"/>
        </w:rPr>
        <w:tab/>
        <w:t>Նախատեսել պետական վերահսկողություն նմուշարկման գործընթացի շրջանակներում ինչպես նմուշարկման տեխնիկական միջոցների ստուգման, այպես էլ ըն</w:t>
      </w:r>
      <w:r>
        <w:rPr>
          <w:rFonts w:ascii="GHEA Grapalat" w:hAnsi="GHEA Grapalat" w:cs="Arial"/>
          <w:bCs/>
          <w:sz w:val="20"/>
          <w:szCs w:val="20"/>
          <w:lang w:val="hy-AM"/>
        </w:rPr>
        <w:t>թ</w:t>
      </w:r>
      <w:r w:rsidRPr="00846C71">
        <w:rPr>
          <w:rFonts w:ascii="GHEA Grapalat" w:hAnsi="GHEA Grapalat" w:cs="Arial"/>
          <w:bCs/>
          <w:sz w:val="20"/>
          <w:szCs w:val="20"/>
          <w:lang w:val="hy-AM"/>
        </w:rPr>
        <w:t>ացիկ պարբերական ստուգումների տեսքով։ Սույն համատեքստում վերանայել տեսչական մարմնի լիազորությունների շրջանակը</w:t>
      </w:r>
      <w:r>
        <w:rPr>
          <w:rFonts w:ascii="GHEA Grapalat" w:hAnsi="GHEA Grapalat" w:cs="Arial"/>
          <w:bCs/>
          <w:sz w:val="20"/>
          <w:szCs w:val="20"/>
          <w:lang w:val="hy-AM"/>
        </w:rPr>
        <w:t>;</w:t>
      </w:r>
    </w:p>
    <w:p w14:paraId="62908424" w14:textId="77777777" w:rsidR="000D733E" w:rsidRPr="00846C71" w:rsidRDefault="000D733E" w:rsidP="000D733E">
      <w:pPr>
        <w:spacing w:after="120" w:line="240" w:lineRule="auto"/>
        <w:jc w:val="both"/>
        <w:rPr>
          <w:rFonts w:ascii="GHEA Grapalat" w:hAnsi="GHEA Grapalat" w:cs="Arial"/>
          <w:bCs/>
          <w:sz w:val="20"/>
          <w:szCs w:val="20"/>
          <w:lang w:val="hy-AM"/>
        </w:rPr>
      </w:pPr>
      <w:r w:rsidRPr="00846C71">
        <w:rPr>
          <w:rFonts w:ascii="GHEA Grapalat" w:hAnsi="GHEA Grapalat" w:cs="Arial"/>
          <w:bCs/>
          <w:sz w:val="20"/>
          <w:szCs w:val="20"/>
          <w:lang w:val="hy-AM"/>
        </w:rPr>
        <w:t>•</w:t>
      </w:r>
      <w:r w:rsidRPr="00846C71">
        <w:rPr>
          <w:rFonts w:ascii="GHEA Grapalat" w:hAnsi="GHEA Grapalat" w:cs="Arial"/>
          <w:bCs/>
          <w:sz w:val="20"/>
          <w:szCs w:val="20"/>
          <w:lang w:val="hy-AM"/>
        </w:rPr>
        <w:tab/>
        <w:t>Ընկերության հաշվետվություններին չվստահելը դեռևս չի նշանակում որպես այլընտրանք օգտագործել պայմանագրային կողմ դառնալու տարբերակը: Վերահսկողական արդյունավետ մեխանիզմը ենթադրում է մասնավոր սեկտորի և պետական մարմնի գործուն համագործակցություն, որի շրջանակներում պետությունը կկարողանա հիմնական գործառույթները պատվիրակել մասնավոր հավատարմագրված կազմակերպություններին, սակայն պահպանել պարբերական նմուշարկումների հնարավորությունը և պետական փորձաքննության իրականացումը</w:t>
      </w:r>
      <w:r>
        <w:rPr>
          <w:rFonts w:ascii="GHEA Grapalat" w:hAnsi="GHEA Grapalat" w:cs="Arial"/>
          <w:bCs/>
          <w:sz w:val="20"/>
          <w:szCs w:val="20"/>
          <w:lang w:val="hy-AM"/>
        </w:rPr>
        <w:t>;</w:t>
      </w:r>
    </w:p>
    <w:p w14:paraId="5D2A45A6" w14:textId="77777777" w:rsidR="000D733E" w:rsidRPr="00846C71" w:rsidRDefault="000D733E" w:rsidP="000D733E">
      <w:pPr>
        <w:spacing w:after="120" w:line="240" w:lineRule="auto"/>
        <w:jc w:val="both"/>
        <w:rPr>
          <w:rFonts w:ascii="GHEA Grapalat" w:hAnsi="GHEA Grapalat" w:cs="Arial"/>
          <w:bCs/>
          <w:sz w:val="20"/>
          <w:szCs w:val="20"/>
          <w:lang w:val="hy-AM"/>
        </w:rPr>
      </w:pPr>
      <w:r w:rsidRPr="00846C71">
        <w:rPr>
          <w:rFonts w:ascii="GHEA Grapalat" w:hAnsi="GHEA Grapalat" w:cs="Arial"/>
          <w:bCs/>
          <w:sz w:val="20"/>
          <w:szCs w:val="20"/>
          <w:lang w:val="hy-AM"/>
        </w:rPr>
        <w:t>•</w:t>
      </w:r>
      <w:r w:rsidRPr="00846C71">
        <w:rPr>
          <w:rFonts w:ascii="GHEA Grapalat" w:hAnsi="GHEA Grapalat" w:cs="Arial"/>
          <w:bCs/>
          <w:sz w:val="20"/>
          <w:szCs w:val="20"/>
          <w:lang w:val="hy-AM"/>
        </w:rPr>
        <w:tab/>
        <w:t>Մասնավոր սեկտորի հնարավորությունների հզորացման ծրագրի անհրաժեշտություն։</w:t>
      </w:r>
    </w:p>
    <w:p w14:paraId="39BED2B6" w14:textId="77777777" w:rsidR="000D733E" w:rsidRPr="00846C71" w:rsidRDefault="000D733E" w:rsidP="000D733E">
      <w:pPr>
        <w:spacing w:after="120" w:line="240" w:lineRule="auto"/>
        <w:jc w:val="both"/>
        <w:rPr>
          <w:rFonts w:ascii="GHEA Grapalat" w:hAnsi="GHEA Grapalat" w:cs="Arial"/>
          <w:bCs/>
          <w:sz w:val="20"/>
          <w:szCs w:val="20"/>
          <w:lang w:val="hy-AM"/>
        </w:rPr>
      </w:pPr>
      <w:r w:rsidRPr="00846C71">
        <w:rPr>
          <w:rFonts w:ascii="GHEA Grapalat" w:hAnsi="GHEA Grapalat" w:cs="Arial"/>
          <w:bCs/>
          <w:sz w:val="20"/>
          <w:szCs w:val="20"/>
          <w:lang w:val="hy-AM"/>
        </w:rPr>
        <w:lastRenderedPageBreak/>
        <w:t>•</w:t>
      </w:r>
      <w:r w:rsidRPr="00846C71">
        <w:rPr>
          <w:rFonts w:ascii="GHEA Grapalat" w:hAnsi="GHEA Grapalat" w:cs="Arial"/>
          <w:bCs/>
          <w:sz w:val="20"/>
          <w:szCs w:val="20"/>
          <w:lang w:val="hy-AM"/>
        </w:rPr>
        <w:tab/>
        <w:t xml:space="preserve">Վերահսկողական ներկայացված գործիքակազմի սահմանում օրենսդրական մակարդակով, պետական լաբորատորիայի վերազինում և լիազորությունների ամրագրում։ </w:t>
      </w:r>
    </w:p>
    <w:p w14:paraId="68A66F0D" w14:textId="77777777" w:rsidR="000D733E" w:rsidRDefault="000D733E" w:rsidP="000D733E">
      <w:pPr>
        <w:spacing w:after="120" w:line="240" w:lineRule="auto"/>
        <w:jc w:val="both"/>
        <w:rPr>
          <w:rFonts w:ascii="GHEA Grapalat" w:hAnsi="GHEA Grapalat" w:cs="Arial"/>
          <w:bCs/>
          <w:sz w:val="20"/>
          <w:szCs w:val="20"/>
          <w:lang w:val="hy-AM"/>
        </w:rPr>
      </w:pPr>
      <w:r w:rsidRPr="00846C71">
        <w:rPr>
          <w:rFonts w:ascii="GHEA Grapalat" w:hAnsi="GHEA Grapalat" w:cs="Arial"/>
          <w:bCs/>
          <w:sz w:val="20"/>
          <w:szCs w:val="20"/>
          <w:lang w:val="hy-AM"/>
        </w:rPr>
        <w:t>Կան վերը քննարկված վերահսկողական այլ մեխանիզմներ, որոնք հնարավոր է ներդնել գործընթացը կանոնակարգելու և միևնույն ժամանակ անվստահության միջավայր չձևավորելու համար, օրինակ՝ լաբորատոր փորձաքննությունների համապատասխանությունը միջազգային ստանդարտներին, նմուշարկման նկատմամբ վերահսկողությունը և հետագայում հնարավոր հսկողական փորձաքննության անցկացումը: Ներկայումս առավել տարածված մեխանիզմ է նաև տարբեր անկախ կազմակերպություններում կրկնակի փորձաքննության անցկացումը, ինչը կարող է հավաստիություն մտցնել գործընթացի մեջ</w:t>
      </w:r>
      <w:r>
        <w:rPr>
          <w:rFonts w:ascii="GHEA Grapalat" w:hAnsi="GHEA Grapalat" w:cs="Arial"/>
          <w:bCs/>
          <w:sz w:val="20"/>
          <w:szCs w:val="20"/>
          <w:lang w:val="hy-AM"/>
        </w:rPr>
        <w:t xml:space="preserve">: </w:t>
      </w:r>
    </w:p>
    <w:p w14:paraId="53FF24E1" w14:textId="77777777" w:rsidR="000D733E" w:rsidRPr="00846C71" w:rsidRDefault="000D733E" w:rsidP="000D733E">
      <w:pPr>
        <w:spacing w:after="120" w:line="240" w:lineRule="auto"/>
        <w:jc w:val="both"/>
        <w:rPr>
          <w:rFonts w:ascii="GHEA Grapalat" w:hAnsi="GHEA Grapalat" w:cs="Arial"/>
          <w:bCs/>
          <w:sz w:val="20"/>
          <w:szCs w:val="20"/>
          <w:lang w:val="hy-AM"/>
        </w:rPr>
      </w:pPr>
      <w:r>
        <w:rPr>
          <w:rFonts w:ascii="GHEA Grapalat" w:hAnsi="GHEA Grapalat" w:cs="Arial"/>
          <w:bCs/>
          <w:sz w:val="20"/>
          <w:szCs w:val="20"/>
          <w:lang w:val="hy-AM"/>
        </w:rPr>
        <w:t>Այսպիսով, կարևոր է պ</w:t>
      </w:r>
      <w:r w:rsidRPr="00846C71">
        <w:rPr>
          <w:rFonts w:ascii="GHEA Grapalat" w:hAnsi="GHEA Grapalat"/>
          <w:sz w:val="20"/>
          <w:szCs w:val="20"/>
          <w:lang w:val="hy-AM"/>
        </w:rPr>
        <w:t>ետական վերահսկողական գործառույթների ընդլայնում</w:t>
      </w:r>
      <w:r>
        <w:rPr>
          <w:rFonts w:ascii="GHEA Grapalat" w:hAnsi="GHEA Grapalat"/>
          <w:sz w:val="20"/>
          <w:szCs w:val="20"/>
          <w:lang w:val="hy-AM"/>
        </w:rPr>
        <w:t>ը</w:t>
      </w:r>
      <w:r w:rsidRPr="00846C71">
        <w:rPr>
          <w:rFonts w:ascii="GHEA Grapalat" w:hAnsi="GHEA Grapalat"/>
          <w:sz w:val="20"/>
          <w:szCs w:val="20"/>
          <w:lang w:val="hy-AM"/>
        </w:rPr>
        <w:t xml:space="preserve"> և լաբորատորիայի համապատասխանեցում</w:t>
      </w:r>
      <w:r>
        <w:rPr>
          <w:rFonts w:ascii="GHEA Grapalat" w:hAnsi="GHEA Grapalat"/>
          <w:sz w:val="20"/>
          <w:szCs w:val="20"/>
          <w:lang w:val="hy-AM"/>
        </w:rPr>
        <w:t>ը</w:t>
      </w:r>
      <w:r w:rsidRPr="00846C71">
        <w:rPr>
          <w:rFonts w:ascii="GHEA Grapalat" w:hAnsi="GHEA Grapalat"/>
          <w:sz w:val="20"/>
          <w:szCs w:val="20"/>
          <w:lang w:val="hy-AM"/>
        </w:rPr>
        <w:t xml:space="preserve"> միջազգային ստանդարտներին, օրենսդրական մակարդակով հավատարմագրված կազմակերպությունների դերի բարձրացում և պետություն-մասնավոր </w:t>
      </w:r>
      <w:r>
        <w:rPr>
          <w:rFonts w:ascii="GHEA Grapalat" w:hAnsi="GHEA Grapalat"/>
          <w:sz w:val="20"/>
          <w:szCs w:val="20"/>
          <w:lang w:val="hy-AM"/>
        </w:rPr>
        <w:t>հատված</w:t>
      </w:r>
      <w:r w:rsidRPr="00846C71">
        <w:rPr>
          <w:rFonts w:ascii="GHEA Grapalat" w:hAnsi="GHEA Grapalat"/>
          <w:sz w:val="20"/>
          <w:szCs w:val="20"/>
          <w:lang w:val="hy-AM"/>
        </w:rPr>
        <w:t xml:space="preserve"> կայուն փոխհարաբերությունների հաստատում</w:t>
      </w:r>
      <w:r>
        <w:rPr>
          <w:rFonts w:ascii="GHEA Grapalat" w:hAnsi="GHEA Grapalat"/>
          <w:sz w:val="20"/>
          <w:szCs w:val="20"/>
          <w:lang w:val="hy-AM"/>
        </w:rPr>
        <w:t>ը</w:t>
      </w:r>
      <w:r w:rsidRPr="00846C71">
        <w:rPr>
          <w:rFonts w:ascii="GHEA Grapalat" w:hAnsi="GHEA Grapalat"/>
          <w:sz w:val="20"/>
          <w:szCs w:val="20"/>
          <w:lang w:val="hy-AM"/>
        </w:rPr>
        <w:t>, առավել արժանահավատ արդյունքներ և վստահության մթնոլորտի ձևավորում</w:t>
      </w:r>
      <w:r>
        <w:rPr>
          <w:rFonts w:ascii="GHEA Grapalat" w:hAnsi="GHEA Grapalat"/>
          <w:sz w:val="20"/>
          <w:szCs w:val="20"/>
          <w:lang w:val="hy-AM"/>
        </w:rPr>
        <w:t>ը</w:t>
      </w:r>
      <w:r w:rsidRPr="00846C71">
        <w:rPr>
          <w:rFonts w:ascii="GHEA Grapalat" w:hAnsi="GHEA Grapalat"/>
          <w:sz w:val="20"/>
          <w:szCs w:val="20"/>
          <w:lang w:val="hy-AM"/>
        </w:rPr>
        <w:t>։</w:t>
      </w:r>
    </w:p>
    <w:p w14:paraId="7E36BFCC" w14:textId="77777777" w:rsidR="000D733E" w:rsidRPr="00846C71" w:rsidRDefault="000D733E" w:rsidP="000D733E">
      <w:pPr>
        <w:pStyle w:val="Heading2"/>
        <w:numPr>
          <w:ilvl w:val="2"/>
          <w:numId w:val="10"/>
        </w:numPr>
        <w:spacing w:before="0" w:after="120" w:line="240" w:lineRule="auto"/>
        <w:jc w:val="both"/>
        <w:rPr>
          <w:rFonts w:ascii="GHEA Grapalat" w:eastAsia="Calibri" w:hAnsi="GHEA Grapalat" w:cs="Arial"/>
          <w:b/>
          <w:color w:val="7030A0"/>
          <w:sz w:val="20"/>
          <w:szCs w:val="20"/>
          <w:lang w:val="hy-AM"/>
        </w:rPr>
      </w:pPr>
      <w:r w:rsidRPr="00846C71">
        <w:rPr>
          <w:rFonts w:ascii="GHEA Grapalat" w:eastAsia="Calibri" w:hAnsi="GHEA Grapalat" w:cs="Arial"/>
          <w:b/>
          <w:color w:val="7030A0"/>
          <w:sz w:val="20"/>
          <w:szCs w:val="20"/>
          <w:lang w:val="hy-AM"/>
        </w:rPr>
        <w:t>ՄԻՋՈՑԱՌՈՒՄՆԵՐԻ ԻՐԱԿԱՆԱՑՄԱՆ ՀԻՄՆԱԿԱՆ ԽՈՉԸՆԴՈՏՆԵՐԸ/ՄԱՐՏԱՀՐԱՎԵՐՆԵՐԸ</w:t>
      </w:r>
    </w:p>
    <w:p w14:paraId="1569032D"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w:t>
      </w:r>
      <w:r w:rsidRPr="00846C71">
        <w:rPr>
          <w:rFonts w:ascii="GHEA Grapalat" w:hAnsi="GHEA Grapalat"/>
          <w:sz w:val="20"/>
          <w:szCs w:val="20"/>
          <w:lang w:val="hy-AM"/>
        </w:rPr>
        <w:tab/>
        <w:t>Խոչընդոտ կարող է հանդիսանալ վերահսկողական գործընթացի խստացումը՝ ընկերությունների ինքնուրույն գործունեություն ծավալելու համատեքստում</w:t>
      </w:r>
      <w:r>
        <w:rPr>
          <w:rFonts w:ascii="GHEA Grapalat" w:hAnsi="GHEA Grapalat"/>
          <w:sz w:val="20"/>
          <w:szCs w:val="20"/>
          <w:lang w:val="hy-AM"/>
        </w:rPr>
        <w:t>;</w:t>
      </w:r>
    </w:p>
    <w:p w14:paraId="78AB97CE" w14:textId="77777777" w:rsidR="000D733E" w:rsidRPr="00846C71" w:rsidRDefault="000D733E" w:rsidP="000D733E">
      <w:pPr>
        <w:spacing w:after="120" w:line="240" w:lineRule="auto"/>
        <w:jc w:val="both"/>
        <w:rPr>
          <w:rFonts w:ascii="GHEA Grapalat" w:hAnsi="GHEA Grapalat"/>
          <w:sz w:val="20"/>
          <w:szCs w:val="20"/>
          <w:lang w:val="hy-AM"/>
        </w:rPr>
      </w:pPr>
      <w:r w:rsidRPr="00846C71">
        <w:rPr>
          <w:rFonts w:ascii="GHEA Grapalat" w:hAnsi="GHEA Grapalat"/>
          <w:sz w:val="20"/>
          <w:szCs w:val="20"/>
          <w:lang w:val="hy-AM"/>
        </w:rPr>
        <w:t>•</w:t>
      </w:r>
      <w:r w:rsidRPr="00846C71">
        <w:rPr>
          <w:rFonts w:ascii="GHEA Grapalat" w:hAnsi="GHEA Grapalat"/>
          <w:sz w:val="20"/>
          <w:szCs w:val="20"/>
          <w:lang w:val="hy-AM"/>
        </w:rPr>
        <w:tab/>
        <w:t>Պետության ոլորտային փորձի պակասը նույնպես կարող է մարտահրավեր հանդիսանալ վերահսկողական գործընթացը իրավական դաշտում սահմանելուց զատ նաև գործի մեջ դնելու համատեքստում։</w:t>
      </w:r>
    </w:p>
    <w:p w14:paraId="53D7AE0E" w14:textId="77777777" w:rsidR="000D733E" w:rsidRDefault="000D733E">
      <w:pPr>
        <w:rPr>
          <w:rFonts w:ascii="GHEA Grapalat" w:eastAsia="Calibri" w:hAnsi="GHEA Grapalat" w:cs="Sylfaen"/>
          <w:b/>
          <w:bCs/>
          <w:i/>
          <w:iCs/>
          <w:sz w:val="20"/>
          <w:szCs w:val="20"/>
          <w:lang w:val="hy-AM"/>
        </w:rPr>
      </w:pPr>
      <w:bookmarkStart w:id="17" w:name="_Hlk96775621"/>
      <w:r>
        <w:rPr>
          <w:rFonts w:ascii="GHEA Grapalat" w:hAnsi="GHEA Grapalat" w:cs="Sylfaen"/>
          <w:b/>
          <w:bCs/>
          <w:i/>
          <w:iCs/>
          <w:sz w:val="20"/>
          <w:szCs w:val="20"/>
          <w:lang w:val="hy-AM"/>
        </w:rPr>
        <w:br w:type="page"/>
      </w:r>
    </w:p>
    <w:p w14:paraId="53E4FCBC" w14:textId="16F51948" w:rsidR="00DA7E9A" w:rsidRPr="00846C71" w:rsidRDefault="00DA7E9A" w:rsidP="00AE6022">
      <w:pPr>
        <w:pStyle w:val="ListParagraph"/>
        <w:numPr>
          <w:ilvl w:val="1"/>
          <w:numId w:val="10"/>
        </w:numPr>
        <w:shd w:val="clear" w:color="auto" w:fill="DEC8EE"/>
        <w:spacing w:after="120" w:line="240" w:lineRule="auto"/>
        <w:ind w:right="59"/>
        <w:contextualSpacing w:val="0"/>
        <w:rPr>
          <w:rFonts w:ascii="GHEA Grapalat" w:hAnsi="GHEA Grapalat" w:cs="Sylfaen"/>
          <w:b/>
          <w:bCs/>
          <w:i/>
          <w:iCs/>
          <w:sz w:val="20"/>
          <w:szCs w:val="20"/>
          <w:lang w:val="hy-AM"/>
        </w:rPr>
      </w:pPr>
      <w:r w:rsidRPr="00846C71">
        <w:rPr>
          <w:rFonts w:ascii="GHEA Grapalat" w:hAnsi="GHEA Grapalat" w:cs="Sylfaen"/>
          <w:b/>
          <w:bCs/>
          <w:i/>
          <w:iCs/>
          <w:sz w:val="20"/>
          <w:szCs w:val="20"/>
          <w:lang w:val="hy-AM"/>
        </w:rPr>
        <w:lastRenderedPageBreak/>
        <w:t>Հանքաքարի վաճառքի սահմանափակման դիտարկում և առավել բարձր ավելացված արժեքով ապրանքի արտահանում</w:t>
      </w:r>
      <w:bookmarkEnd w:id="17"/>
    </w:p>
    <w:p w14:paraId="461A6AA8" w14:textId="43F524AC" w:rsidR="00DA7E9A" w:rsidRPr="00846C71" w:rsidRDefault="00DA7E9A" w:rsidP="00AE6022">
      <w:pPr>
        <w:pStyle w:val="Heading2"/>
        <w:numPr>
          <w:ilvl w:val="2"/>
          <w:numId w:val="11"/>
        </w:numPr>
        <w:spacing w:before="0" w:after="120" w:line="240" w:lineRule="auto"/>
        <w:jc w:val="both"/>
        <w:rPr>
          <w:rFonts w:ascii="GHEA Grapalat" w:eastAsia="Times New Roman" w:hAnsi="GHEA Grapalat" w:cs="Arial"/>
          <w:b/>
          <w:color w:val="7030A0"/>
          <w:sz w:val="20"/>
          <w:szCs w:val="20"/>
          <w:lang w:val="hy-AM" w:eastAsia="en-GB"/>
        </w:rPr>
      </w:pPr>
      <w:r w:rsidRPr="00846C71">
        <w:rPr>
          <w:rFonts w:ascii="GHEA Grapalat" w:eastAsia="Times New Roman" w:hAnsi="GHEA Grapalat" w:cs="Arial"/>
          <w:b/>
          <w:color w:val="7030A0"/>
          <w:sz w:val="20"/>
          <w:szCs w:val="20"/>
          <w:lang w:val="hy-AM" w:eastAsia="en-GB"/>
        </w:rPr>
        <w:t xml:space="preserve">ԱՌԿԱ ԻՐԱՎԻՃԱԿԻ ՎԵՐԼՈՒԾՈՒԹՅՈՒՆ ԵՎ ԽՆԴՐԻ ԼՈՒԾՄԱՆ ԿԱՐԵՎՈՐՈՒԹՅՈՒՆԸ </w:t>
      </w:r>
    </w:p>
    <w:p w14:paraId="0F0A55FB" w14:textId="22BF0ED1" w:rsidR="00211649" w:rsidRPr="00846C71" w:rsidRDefault="00211649"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ՀՀ ներկայիս հանքարդյունաբերության ոլորտում, ինչպես պղնձի, այնպես էլ մոլիբդենի դեպքում մետաղական արժեքը մշակված արտադրանքի մեջ կազմում է ավելացված հնարավոր արժեքի մի մասը: Սա</w:t>
      </w:r>
      <w:r w:rsidR="00CA611F">
        <w:rPr>
          <w:rFonts w:ascii="GHEA Grapalat" w:hAnsi="GHEA Grapalat"/>
          <w:sz w:val="20"/>
          <w:szCs w:val="20"/>
          <w:lang w:val="hy-AM" w:eastAsia="en-GB"/>
        </w:rPr>
        <w:t>,</w:t>
      </w:r>
      <w:r w:rsidRPr="00846C71">
        <w:rPr>
          <w:rFonts w:ascii="GHEA Grapalat" w:hAnsi="GHEA Grapalat"/>
          <w:sz w:val="20"/>
          <w:szCs w:val="20"/>
          <w:lang w:val="hy-AM" w:eastAsia="en-GB"/>
        </w:rPr>
        <w:t xml:space="preserve"> մասնավորապես</w:t>
      </w:r>
      <w:r w:rsidR="00CA611F">
        <w:rPr>
          <w:rFonts w:ascii="GHEA Grapalat" w:hAnsi="GHEA Grapalat"/>
          <w:sz w:val="20"/>
          <w:szCs w:val="20"/>
          <w:lang w:val="hy-AM" w:eastAsia="en-GB"/>
        </w:rPr>
        <w:t>,</w:t>
      </w:r>
      <w:r w:rsidRPr="00846C71">
        <w:rPr>
          <w:rFonts w:ascii="GHEA Grapalat" w:hAnsi="GHEA Grapalat"/>
          <w:sz w:val="20"/>
          <w:szCs w:val="20"/>
          <w:lang w:val="hy-AM" w:eastAsia="en-GB"/>
        </w:rPr>
        <w:t xml:space="preserve"> արտահայտվում է նրանում, որ և՛ պղնձի, և</w:t>
      </w:r>
      <w:r w:rsidR="00D43334">
        <w:rPr>
          <w:rFonts w:ascii="GHEA Grapalat" w:hAnsi="GHEA Grapalat"/>
          <w:sz w:val="20"/>
          <w:szCs w:val="20"/>
          <w:lang w:val="hy-AM" w:eastAsia="en-GB"/>
        </w:rPr>
        <w:t>՛</w:t>
      </w:r>
      <w:r w:rsidRPr="00846C71">
        <w:rPr>
          <w:rFonts w:ascii="GHEA Grapalat" w:hAnsi="GHEA Grapalat"/>
          <w:sz w:val="20"/>
          <w:szCs w:val="20"/>
          <w:lang w:val="hy-AM" w:eastAsia="en-GB"/>
        </w:rPr>
        <w:t xml:space="preserve"> մոլիբդենի դեպքում խտանյութ վաճառողը ստանում է մետաղական արժեքի մոտ 85 %</w:t>
      </w:r>
      <w:r w:rsidR="00D43334">
        <w:rPr>
          <w:rFonts w:ascii="GHEA Grapalat" w:hAnsi="GHEA Grapalat"/>
          <w:sz w:val="20"/>
          <w:szCs w:val="20"/>
          <w:lang w:val="hy-AM" w:eastAsia="en-GB"/>
        </w:rPr>
        <w:t>-ը</w:t>
      </w:r>
      <w:r w:rsidRPr="00846C71">
        <w:rPr>
          <w:rFonts w:ascii="GHEA Grapalat" w:hAnsi="GHEA Grapalat"/>
          <w:sz w:val="20"/>
          <w:szCs w:val="20"/>
          <w:lang w:val="hy-AM" w:eastAsia="en-GB"/>
        </w:rPr>
        <w:t>: Երկու դեպքում էլ ագրեսիվ և վնասակար նյութերի կառավարման էական բնապահպանական և ֆինանսական ռիսկերը փոխանցվում են գնորդ ընկերություններին, և դուրս են հանվում ՀՀ-ից:</w:t>
      </w:r>
    </w:p>
    <w:p w14:paraId="6BF550A1" w14:textId="248F88B6" w:rsidR="00211649" w:rsidRPr="00846C71" w:rsidRDefault="00211649"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Ոսկու հանքաքարի մշակման դեպքում պատկերը ավելի բարվոք է և պատրաստի արտադրանքի վերլուծությունը արժեշղթայի փուլային գնահատմամբ մոտ է ամբողջական ցիկլին: Կարևոր է նշել ն</w:t>
      </w:r>
      <w:r w:rsidR="00D43334">
        <w:rPr>
          <w:rFonts w:ascii="GHEA Grapalat" w:hAnsi="GHEA Grapalat"/>
          <w:sz w:val="20"/>
          <w:szCs w:val="20"/>
          <w:lang w:val="hy-AM" w:eastAsia="en-GB"/>
        </w:rPr>
        <w:t>ա</w:t>
      </w:r>
      <w:r w:rsidRPr="00846C71">
        <w:rPr>
          <w:rFonts w:ascii="GHEA Grapalat" w:hAnsi="GHEA Grapalat"/>
          <w:sz w:val="20"/>
          <w:szCs w:val="20"/>
          <w:lang w:val="hy-AM" w:eastAsia="en-GB"/>
        </w:rPr>
        <w:t>և ոսկերչությունը</w:t>
      </w:r>
      <w:r w:rsidR="00CA611F">
        <w:rPr>
          <w:rFonts w:ascii="GHEA Grapalat" w:hAnsi="GHEA Grapalat"/>
          <w:sz w:val="20"/>
          <w:szCs w:val="20"/>
          <w:lang w:val="hy-AM" w:eastAsia="en-GB"/>
        </w:rPr>
        <w:t>՝</w:t>
      </w:r>
      <w:r w:rsidRPr="00846C71">
        <w:rPr>
          <w:rFonts w:ascii="GHEA Grapalat" w:hAnsi="GHEA Grapalat"/>
          <w:sz w:val="20"/>
          <w:szCs w:val="20"/>
          <w:lang w:val="hy-AM" w:eastAsia="en-GB"/>
        </w:rPr>
        <w:t xml:space="preserve"> որպես </w:t>
      </w:r>
      <w:r w:rsidR="00D43334" w:rsidRPr="00846C71">
        <w:rPr>
          <w:rFonts w:ascii="GHEA Grapalat" w:hAnsi="GHEA Grapalat"/>
          <w:sz w:val="20"/>
          <w:szCs w:val="20"/>
          <w:lang w:val="hy-AM" w:eastAsia="en-GB"/>
        </w:rPr>
        <w:t xml:space="preserve">Հայաստանի Հանրապետությունում </w:t>
      </w:r>
      <w:r w:rsidRPr="00846C71">
        <w:rPr>
          <w:rFonts w:ascii="GHEA Grapalat" w:hAnsi="GHEA Grapalat"/>
          <w:sz w:val="20"/>
          <w:szCs w:val="20"/>
          <w:lang w:val="hy-AM" w:eastAsia="en-GB"/>
        </w:rPr>
        <w:t>մետաղի սպառման ոլորտ</w:t>
      </w:r>
      <w:r w:rsidR="00D43334">
        <w:rPr>
          <w:rFonts w:ascii="GHEA Grapalat" w:hAnsi="GHEA Grapalat"/>
          <w:sz w:val="20"/>
          <w:szCs w:val="20"/>
          <w:lang w:val="hy-AM" w:eastAsia="en-GB"/>
        </w:rPr>
        <w:t xml:space="preserve">, որը </w:t>
      </w:r>
      <w:r w:rsidRPr="00846C71">
        <w:rPr>
          <w:rFonts w:ascii="GHEA Grapalat" w:hAnsi="GHEA Grapalat"/>
          <w:sz w:val="20"/>
          <w:szCs w:val="20"/>
          <w:lang w:val="hy-AM" w:eastAsia="en-GB"/>
        </w:rPr>
        <w:t xml:space="preserve"> ևս ամբողջությամբ կայացած է:</w:t>
      </w:r>
    </w:p>
    <w:p w14:paraId="0FB021DB" w14:textId="4639CA86" w:rsidR="00665C4A" w:rsidRPr="00846C71" w:rsidRDefault="00211649"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Ոչ մետաղական հանքանյութերի մասով երկրում հիմնականում ապահովված է ամբողջական արժեշղթան: Դրանք հիմնականում շինարարության մեջ օգտագործվող հանքատեսակներն են: ՀՀ տարածքում առկա են նաև ավելի երկար արժեշղթա ապահովող և վերամշակում անցնող այնպիսի հանքատեսակներ, ինչպիսիք են դիատոմիտը, բենտոնիտը, պեռլիտը և այլն, որոնց պաշարների քանակն ու հանքավայրերը</w:t>
      </w:r>
      <w:r w:rsidR="00D43334">
        <w:rPr>
          <w:rFonts w:ascii="GHEA Grapalat" w:hAnsi="GHEA Grapalat"/>
          <w:sz w:val="20"/>
          <w:szCs w:val="20"/>
          <w:lang w:val="hy-AM" w:eastAsia="en-GB"/>
        </w:rPr>
        <w:t>,</w:t>
      </w:r>
      <w:r w:rsidRPr="00846C71">
        <w:rPr>
          <w:rFonts w:ascii="GHEA Grapalat" w:hAnsi="GHEA Grapalat"/>
          <w:sz w:val="20"/>
          <w:szCs w:val="20"/>
          <w:lang w:val="hy-AM" w:eastAsia="en-GB"/>
        </w:rPr>
        <w:t xml:space="preserve"> սակայն</w:t>
      </w:r>
      <w:r w:rsidR="00D43334">
        <w:rPr>
          <w:rFonts w:ascii="GHEA Grapalat" w:hAnsi="GHEA Grapalat"/>
          <w:sz w:val="20"/>
          <w:szCs w:val="20"/>
          <w:lang w:val="hy-AM" w:eastAsia="en-GB"/>
        </w:rPr>
        <w:t>,</w:t>
      </w:r>
      <w:r w:rsidRPr="00846C71">
        <w:rPr>
          <w:rFonts w:ascii="GHEA Grapalat" w:hAnsi="GHEA Grapalat"/>
          <w:sz w:val="20"/>
          <w:szCs w:val="20"/>
          <w:lang w:val="hy-AM" w:eastAsia="en-GB"/>
        </w:rPr>
        <w:t xml:space="preserve"> ավելի սակավ են, քան տուֆի և բազալտի պաշարները:</w:t>
      </w:r>
    </w:p>
    <w:p w14:paraId="7E7A7A1B" w14:textId="2529945E" w:rsidR="00DA7E9A" w:rsidRPr="00846C71" w:rsidRDefault="00DA7E9A" w:rsidP="00AE6022">
      <w:pPr>
        <w:pStyle w:val="Heading2"/>
        <w:numPr>
          <w:ilvl w:val="2"/>
          <w:numId w:val="11"/>
        </w:numPr>
        <w:spacing w:before="0" w:after="120" w:line="240" w:lineRule="auto"/>
        <w:jc w:val="both"/>
        <w:rPr>
          <w:rFonts w:ascii="GHEA Grapalat" w:hAnsi="GHEA Grapalat" w:cs="Arial"/>
          <w:b/>
          <w:color w:val="7030A0"/>
          <w:sz w:val="20"/>
          <w:szCs w:val="20"/>
          <w:lang w:val="hy-AM" w:eastAsia="en-GB"/>
        </w:rPr>
      </w:pPr>
      <w:r w:rsidRPr="00846C71">
        <w:rPr>
          <w:rFonts w:ascii="GHEA Grapalat" w:hAnsi="GHEA Grapalat" w:cs="Arial"/>
          <w:b/>
          <w:color w:val="7030A0"/>
          <w:sz w:val="20"/>
          <w:szCs w:val="20"/>
          <w:lang w:val="hy-AM" w:eastAsia="en-GB"/>
        </w:rPr>
        <w:t xml:space="preserve">ԳՐԱԿԱՆՈՒԹՅԱՆ ՎԵՐԼՈՒԾՈՒԹՅՈՒՆ </w:t>
      </w:r>
    </w:p>
    <w:p w14:paraId="41560441" w14:textId="083743D5" w:rsidR="0091010C" w:rsidRPr="00846C71" w:rsidRDefault="0091010C"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Համաձայն Մ</w:t>
      </w:r>
      <w:r w:rsidR="00FC1A90">
        <w:rPr>
          <w:rFonts w:ascii="GHEA Grapalat" w:hAnsi="GHEA Grapalat"/>
          <w:sz w:val="20"/>
          <w:szCs w:val="20"/>
          <w:lang w:val="hy-AM" w:eastAsia="en-GB"/>
        </w:rPr>
        <w:t>ա</w:t>
      </w:r>
      <w:r w:rsidRPr="00846C71">
        <w:rPr>
          <w:rFonts w:ascii="GHEA Grapalat" w:hAnsi="GHEA Grapalat"/>
          <w:sz w:val="20"/>
          <w:szCs w:val="20"/>
          <w:lang w:val="hy-AM" w:eastAsia="en-GB"/>
        </w:rPr>
        <w:t>քՔենզիի</w:t>
      </w:r>
      <w:r w:rsidR="00096F8F">
        <w:rPr>
          <w:rFonts w:ascii="GHEA Grapalat" w:hAnsi="GHEA Grapalat"/>
          <w:sz w:val="20"/>
          <w:szCs w:val="20"/>
          <w:lang w:val="hy-AM" w:eastAsia="en-GB"/>
        </w:rPr>
        <w:t>՝</w:t>
      </w:r>
      <w:r w:rsidRPr="00846C71">
        <w:rPr>
          <w:rFonts w:ascii="GHEA Grapalat" w:hAnsi="GHEA Grapalat"/>
          <w:sz w:val="20"/>
          <w:szCs w:val="20"/>
          <w:lang w:val="hy-AM" w:eastAsia="en-GB"/>
        </w:rPr>
        <w:t xml:space="preserve"> </w:t>
      </w:r>
      <w:r w:rsidR="00096F8F" w:rsidRPr="00846C71">
        <w:rPr>
          <w:rFonts w:ascii="GHEA Grapalat" w:hAnsi="GHEA Grapalat"/>
          <w:sz w:val="20"/>
          <w:szCs w:val="20"/>
          <w:lang w:val="hy-AM" w:eastAsia="en-GB"/>
        </w:rPr>
        <w:t xml:space="preserve">դեռևս 2020թ. հոկտեմբեր ամսին կատարված </w:t>
      </w:r>
      <w:r w:rsidRPr="00846C71">
        <w:rPr>
          <w:rFonts w:ascii="GHEA Grapalat" w:hAnsi="GHEA Grapalat"/>
          <w:sz w:val="20"/>
          <w:szCs w:val="20"/>
          <w:lang w:val="hy-AM" w:eastAsia="en-GB"/>
        </w:rPr>
        <w:t>«Հանքից շուկա արժեքային շղթա. թաքնված հարստություն» վերլուծության</w:t>
      </w:r>
      <w:r w:rsidR="00096F8F">
        <w:rPr>
          <w:rFonts w:ascii="GHEA Grapalat" w:hAnsi="GHEA Grapalat"/>
          <w:sz w:val="20"/>
          <w:szCs w:val="20"/>
          <w:lang w:val="hy-AM" w:eastAsia="en-GB"/>
        </w:rPr>
        <w:t>՝</w:t>
      </w:r>
      <w:r w:rsidRPr="00846C71">
        <w:rPr>
          <w:rFonts w:ascii="GHEA Grapalat" w:hAnsi="GHEA Grapalat"/>
          <w:sz w:val="20"/>
          <w:szCs w:val="20"/>
          <w:lang w:val="hy-AM" w:eastAsia="en-GB"/>
        </w:rPr>
        <w:t xml:space="preserve"> հանքից շուկա արժեքային շղթայի վերջնական կատարողականի բարելավումը կարող է լինել արժեքի ստեղծման հիմնական աղբյուր, սակայն մասնատված պարտականությունները հաճախ ստիպում են ընկերություններին կորցնել մեծ պատկերը և կայացնել ոչ հիմնավորված որոշումներ:</w:t>
      </w:r>
    </w:p>
    <w:p w14:paraId="1BEDF67A" w14:textId="5F836169" w:rsidR="0091010C" w:rsidRPr="00846C71" w:rsidRDefault="0091010C"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Հանքարդյունաբերության արժեքային շղթաները շատ բարդ են և պետք է հաշվի առնեն բոլոր ակտիվները</w:t>
      </w:r>
      <w:r w:rsidR="00096F8F">
        <w:rPr>
          <w:rFonts w:ascii="GHEA Grapalat" w:hAnsi="GHEA Grapalat"/>
          <w:sz w:val="20"/>
          <w:szCs w:val="20"/>
          <w:lang w:val="hy-AM" w:eastAsia="en-GB"/>
        </w:rPr>
        <w:t>՝</w:t>
      </w:r>
      <w:r w:rsidRPr="00846C71">
        <w:rPr>
          <w:rFonts w:ascii="GHEA Grapalat" w:hAnsi="GHEA Grapalat"/>
          <w:sz w:val="20"/>
          <w:szCs w:val="20"/>
          <w:lang w:val="hy-AM" w:eastAsia="en-GB"/>
        </w:rPr>
        <w:t xml:space="preserve"> ներառյալ սարքավորումները, վերամշակող գործարանները</w:t>
      </w:r>
      <w:r w:rsidR="00096F8F">
        <w:rPr>
          <w:rFonts w:ascii="GHEA Grapalat" w:hAnsi="GHEA Grapalat"/>
          <w:sz w:val="20"/>
          <w:szCs w:val="20"/>
          <w:lang w:val="hy-AM" w:eastAsia="en-GB"/>
        </w:rPr>
        <w:t xml:space="preserve">, </w:t>
      </w:r>
      <w:r w:rsidRPr="00846C71">
        <w:rPr>
          <w:rFonts w:ascii="GHEA Grapalat" w:hAnsi="GHEA Grapalat"/>
          <w:sz w:val="20"/>
          <w:szCs w:val="20"/>
          <w:lang w:val="hy-AM" w:eastAsia="en-GB"/>
        </w:rPr>
        <w:t>երկաթուղային և նավահանգստային գործառնությունները և այլն: Շարունակաբար խնդիրները ավելի են բարդանում</w:t>
      </w:r>
      <w:r w:rsidR="00096F8F">
        <w:rPr>
          <w:rFonts w:ascii="GHEA Grapalat" w:hAnsi="GHEA Grapalat"/>
          <w:sz w:val="20"/>
          <w:szCs w:val="20"/>
          <w:lang w:val="hy-AM" w:eastAsia="en-GB"/>
        </w:rPr>
        <w:t>,</w:t>
      </w:r>
      <w:r w:rsidRPr="00846C71">
        <w:rPr>
          <w:rFonts w:ascii="GHEA Grapalat" w:hAnsi="GHEA Grapalat"/>
          <w:sz w:val="20"/>
          <w:szCs w:val="20"/>
          <w:lang w:val="hy-AM" w:eastAsia="en-GB"/>
        </w:rPr>
        <w:t xml:space="preserve"> հարակից գործունեության լայն շրջանակը պահանջում է մի շարք փոխկապակցված քայլեր, մինչև ապրանքները հասնեն հաճախորդներին, որոնցից շատերն ապրում են այլ երկրներում կամ այլ մայրցամաքներում: Հետևաբար, հանքարդյունաբերության բարդ արժեքային շղթաների վերջնական արդյունավետության ապահովման նպատակով խնդիրները պետք է դիտարկել համապարփակ և բազմակողմանի մոտեցումներով:</w:t>
      </w:r>
    </w:p>
    <w:p w14:paraId="13155707" w14:textId="77777777" w:rsidR="0091010C" w:rsidRPr="00846C71" w:rsidRDefault="0091010C"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Ընդհանրապես, հանքից դեպի շուկա կատարողականի բարելավումները նպատակ ունեն բացել ավելի մեծ ներուժ, քան պարզապես գործառնությունների օպտիմիզացումն է: Հանքից դեպի շուկա օպտիմալացումը կարող է առաջացնել շահույթի մինչև տոկոսները, հարկերը և ամորտիզացիան (EBITDA) 10-15 տոկոս աճ ՝ օպտիմալացնելով թողունակությունը,  արտադրանքի մարժան և գործառնական ծախսերը: Այս բացահայտումների հիման վրա առանձնանում են 11 լծակներ՝ արժեքների շղթայի երկայնքով կատարողականի բարձրացման համար, որոնք կարող են դիտարկվել ինչպես առանձին, այնպես էլ համապարփակ, բայց միշտ փոխկապակցված են և հիմնված են արժեքների շղթայի հիմնական քայլերի տվյալների վրա:</w:t>
      </w:r>
    </w:p>
    <w:p w14:paraId="34B85D91" w14:textId="4E3CF500" w:rsidR="0091010C" w:rsidRPr="00846C71" w:rsidRDefault="0091010C"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 xml:space="preserve">Նշված լծակների թվում են պլանավորումը, երկաթուղու և նավահանգստի առկայությունը, շրջակա միջավայրի խնդիրները, էներգակիրների առկայությունը, օժանդակ և կից ապրանքների առկայությունը, իրացման և մատակարարման շուկաների առանձնահատկությունները, նոր </w:t>
      </w:r>
      <w:r w:rsidRPr="00846C71">
        <w:rPr>
          <w:rFonts w:ascii="GHEA Grapalat" w:hAnsi="GHEA Grapalat"/>
          <w:sz w:val="20"/>
          <w:szCs w:val="20"/>
          <w:lang w:val="hy-AM" w:eastAsia="en-GB"/>
        </w:rPr>
        <w:lastRenderedPageBreak/>
        <w:t>տեխնոլոգիաների կիրառումը, ներդրումային ռիսկերը և այլն: Ընդ որում, նշված լծակների դիտարկումը պետք է իրականացնել արագ և հիմնավորված, ելնելով արագ փոփոխվող իրադրություններից և իրավիճակներից, ինչպես նաև վստահելի և թափանցիկ տեղեկատվության առկայության պարագայում:</w:t>
      </w:r>
    </w:p>
    <w:p w14:paraId="1FEA5C18" w14:textId="138FE482" w:rsidR="0091010C" w:rsidRPr="00846C71" w:rsidRDefault="0091010C"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Արդյունքում, համաձայն հոդվածի, հանքից դեպի շուկա կատարողականի բարելավումներին ուղղված որոշումները չեն կարող միանշանակ լինել և պետք է կրեն համապարփակ մոտեցումների և վերլուծությունների անմիջական ազդեցությունը:</w:t>
      </w:r>
    </w:p>
    <w:p w14:paraId="472D9664" w14:textId="16249198" w:rsidR="0091010C" w:rsidRPr="00846C71" w:rsidRDefault="0091010C"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Կան այլ համակարգեր ևս, օրինակ Զացմանի մոդելը, որով կատարվում է հանքից դեպի շուկա արժեշղթայի վերլուծությունը որոշումների կայացման համար:</w:t>
      </w:r>
    </w:p>
    <w:p w14:paraId="3B2F80B6" w14:textId="3374C0EE" w:rsidR="0091010C" w:rsidRPr="00846C71" w:rsidRDefault="00DA7E9A" w:rsidP="00AE6022">
      <w:pPr>
        <w:pStyle w:val="Heading2"/>
        <w:numPr>
          <w:ilvl w:val="2"/>
          <w:numId w:val="11"/>
        </w:numPr>
        <w:spacing w:before="0" w:after="120" w:line="240" w:lineRule="auto"/>
        <w:jc w:val="both"/>
        <w:rPr>
          <w:rFonts w:ascii="GHEA Grapalat" w:hAnsi="GHEA Grapalat"/>
          <w:b/>
          <w:color w:val="7030A0"/>
          <w:sz w:val="20"/>
          <w:szCs w:val="20"/>
          <w:lang w:val="hy-AM" w:eastAsia="en-GB"/>
        </w:rPr>
      </w:pPr>
      <w:r w:rsidRPr="00846C71">
        <w:rPr>
          <w:rFonts w:ascii="GHEA Grapalat" w:hAnsi="GHEA Grapalat" w:cs="Arial"/>
          <w:b/>
          <w:color w:val="7030A0"/>
          <w:sz w:val="20"/>
          <w:szCs w:val="20"/>
          <w:lang w:val="hy-AM" w:eastAsia="en-GB"/>
        </w:rPr>
        <w:t>ԻՐԱՎԱԿԱՆ</w:t>
      </w:r>
      <w:r w:rsidRPr="00846C71">
        <w:rPr>
          <w:rFonts w:ascii="GHEA Grapalat" w:hAnsi="GHEA Grapalat"/>
          <w:b/>
          <w:color w:val="7030A0"/>
          <w:sz w:val="20"/>
          <w:szCs w:val="20"/>
          <w:lang w:val="hy-AM" w:eastAsia="en-GB"/>
        </w:rPr>
        <w:t xml:space="preserve"> ԴԱՇՏԻ ՎԵՐԼՈՒԾՈՒԹՅՈՒՆ</w:t>
      </w:r>
    </w:p>
    <w:p w14:paraId="16AF54C5" w14:textId="349109BE" w:rsidR="0091010C" w:rsidRPr="00846C71" w:rsidRDefault="0091010C" w:rsidP="004B521C">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Հայաստանի Հանրապետության իրավական դաշտը որևէ կերպ չի արտացոլում կամ կանոնակարգում այս հարցը:</w:t>
      </w:r>
    </w:p>
    <w:p w14:paraId="38482A94" w14:textId="01BE164D" w:rsidR="00DA7E9A" w:rsidRPr="00846C71" w:rsidRDefault="00DA7E9A" w:rsidP="00AE6022">
      <w:pPr>
        <w:pStyle w:val="Heading2"/>
        <w:numPr>
          <w:ilvl w:val="2"/>
          <w:numId w:val="11"/>
        </w:numPr>
        <w:spacing w:before="0" w:after="120" w:line="240" w:lineRule="auto"/>
        <w:jc w:val="both"/>
        <w:rPr>
          <w:rFonts w:ascii="GHEA Grapalat" w:hAnsi="GHEA Grapalat" w:cstheme="minorHAnsi"/>
          <w:b/>
          <w:color w:val="7030A0"/>
          <w:sz w:val="20"/>
          <w:szCs w:val="20"/>
          <w:lang w:val="hy-AM"/>
        </w:rPr>
      </w:pPr>
      <w:r w:rsidRPr="00846C71">
        <w:rPr>
          <w:rFonts w:ascii="GHEA Grapalat" w:hAnsi="GHEA Grapalat" w:cstheme="minorHAnsi"/>
          <w:b/>
          <w:color w:val="7030A0"/>
          <w:sz w:val="20"/>
          <w:szCs w:val="20"/>
          <w:lang w:val="hy-AM"/>
        </w:rPr>
        <w:t>ՀԱՄԱԴՐԵԼԻ ԼԱՎԱԳՈՒՅՆ ՄԻՋԱԶԳԱՅԻՆ ՓՈՐՁԻ ՎԵՐԼՈՒԾՈՒԹՅՈՒՆ</w:t>
      </w:r>
    </w:p>
    <w:p w14:paraId="746A4244" w14:textId="5A76EBCE" w:rsidR="00B25368" w:rsidRPr="00846C71" w:rsidRDefault="00B25368"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 xml:space="preserve">Այս առումով ամենաբնութագրիչ և </w:t>
      </w:r>
      <w:r w:rsidR="00C44521" w:rsidRPr="00846C71">
        <w:rPr>
          <w:rFonts w:ascii="GHEA Grapalat" w:hAnsi="GHEA Grapalat"/>
          <w:sz w:val="20"/>
          <w:szCs w:val="20"/>
          <w:lang w:val="hy-AM" w:eastAsia="en-GB"/>
        </w:rPr>
        <w:t xml:space="preserve">բազմակողմանի է աֆրիկյան երկրների փորձը: </w:t>
      </w:r>
      <w:r w:rsidRPr="00846C71">
        <w:rPr>
          <w:rFonts w:ascii="GHEA Grapalat" w:hAnsi="GHEA Grapalat"/>
          <w:sz w:val="20"/>
          <w:szCs w:val="20"/>
          <w:lang w:val="hy-AM" w:eastAsia="en-GB"/>
        </w:rPr>
        <w:t xml:space="preserve">Քանի որ բնական ռեսուրսների ոլորտը եկամտի հիմնական աղբյուր է </w:t>
      </w:r>
      <w:r w:rsidR="00CF0A97" w:rsidRPr="00846C71">
        <w:rPr>
          <w:rFonts w:ascii="GHEA Grapalat" w:hAnsi="GHEA Grapalat"/>
          <w:sz w:val="20"/>
          <w:szCs w:val="20"/>
          <w:lang w:val="hy-AM" w:eastAsia="en-GB"/>
        </w:rPr>
        <w:t xml:space="preserve">հանդիսանում </w:t>
      </w:r>
      <w:r w:rsidRPr="00846C71">
        <w:rPr>
          <w:rFonts w:ascii="GHEA Grapalat" w:hAnsi="GHEA Grapalat"/>
          <w:sz w:val="20"/>
          <w:szCs w:val="20"/>
          <w:lang w:val="hy-AM" w:eastAsia="en-GB"/>
        </w:rPr>
        <w:t>աֆրիկյան շատ երկրների համար, առևտրի և հարկաբյուջետային քաղաքականության ռեժիմների արդյունավետությունը էական նշանակություն ունի: Ո՞րն է արտահանման սահմանափակումների դերը այս երկրները արժեշղթա</w:t>
      </w:r>
      <w:r w:rsidR="00C44521" w:rsidRPr="00846C71">
        <w:rPr>
          <w:rFonts w:ascii="GHEA Grapalat" w:hAnsi="GHEA Grapalat"/>
          <w:sz w:val="20"/>
          <w:szCs w:val="20"/>
          <w:lang w:val="hy-AM" w:eastAsia="en-GB"/>
        </w:rPr>
        <w:t>ն</w:t>
      </w:r>
      <w:r w:rsidRPr="00846C71">
        <w:rPr>
          <w:rFonts w:ascii="GHEA Grapalat" w:hAnsi="GHEA Grapalat"/>
          <w:sz w:val="20"/>
          <w:szCs w:val="20"/>
          <w:lang w:val="hy-AM" w:eastAsia="en-GB"/>
        </w:rPr>
        <w:t xml:space="preserve"> բարձրացնելու գործում: Նմանապես, ինչպիսի՞ն </w:t>
      </w:r>
      <w:r w:rsidR="00C44521" w:rsidRPr="00846C71">
        <w:rPr>
          <w:rFonts w:ascii="GHEA Grapalat" w:hAnsi="GHEA Grapalat"/>
          <w:sz w:val="20"/>
          <w:szCs w:val="20"/>
          <w:lang w:val="hy-AM" w:eastAsia="en-GB"/>
        </w:rPr>
        <w:t>պետք է</w:t>
      </w:r>
      <w:r w:rsidRPr="00846C71">
        <w:rPr>
          <w:rFonts w:ascii="GHEA Grapalat" w:hAnsi="GHEA Grapalat"/>
          <w:sz w:val="20"/>
          <w:szCs w:val="20"/>
          <w:lang w:val="hy-AM" w:eastAsia="en-GB"/>
        </w:rPr>
        <w:t xml:space="preserve"> լին</w:t>
      </w:r>
      <w:r w:rsidR="00C44521" w:rsidRPr="00846C71">
        <w:rPr>
          <w:rFonts w:ascii="GHEA Grapalat" w:hAnsi="GHEA Grapalat"/>
          <w:sz w:val="20"/>
          <w:szCs w:val="20"/>
          <w:lang w:val="hy-AM" w:eastAsia="en-GB"/>
        </w:rPr>
        <w:t>ի</w:t>
      </w:r>
      <w:r w:rsidRPr="00846C71">
        <w:rPr>
          <w:rFonts w:ascii="GHEA Grapalat" w:hAnsi="GHEA Grapalat"/>
          <w:sz w:val="20"/>
          <w:szCs w:val="20"/>
          <w:lang w:val="hy-AM" w:eastAsia="en-GB"/>
        </w:rPr>
        <w:t xml:space="preserve"> արտահանման հարկերը որպես արդյունավետ հարկաբյուջետային ռեժիմի մաս, որը թույլ կտա կառավարություններին առավելագույնի հասցնել իրենց բնական ռեսուրսներից ստացված հարստությունը՝ միաժամանակ ապահովելով բիզնեսի</w:t>
      </w:r>
      <w:r w:rsidR="00C44521" w:rsidRPr="00846C71">
        <w:rPr>
          <w:rFonts w:ascii="GHEA Grapalat" w:hAnsi="GHEA Grapalat"/>
          <w:sz w:val="20"/>
          <w:szCs w:val="20"/>
          <w:lang w:val="hy-AM" w:eastAsia="en-GB"/>
        </w:rPr>
        <w:t xml:space="preserve"> համար նպաստավոր</w:t>
      </w:r>
      <w:r w:rsidRPr="00846C71">
        <w:rPr>
          <w:rFonts w:ascii="GHEA Grapalat" w:hAnsi="GHEA Grapalat"/>
          <w:sz w:val="20"/>
          <w:szCs w:val="20"/>
          <w:lang w:val="hy-AM" w:eastAsia="en-GB"/>
        </w:rPr>
        <w:t xml:space="preserve"> ներդրումային միջավայր: </w:t>
      </w:r>
      <w:r w:rsidR="00CF0A97" w:rsidRPr="00846C71">
        <w:rPr>
          <w:rFonts w:ascii="GHEA Grapalat" w:hAnsi="GHEA Grapalat"/>
          <w:sz w:val="20"/>
          <w:szCs w:val="20"/>
          <w:lang w:val="hy-AM" w:eastAsia="en-GB"/>
        </w:rPr>
        <w:t>Ո</w:t>
      </w:r>
      <w:r w:rsidRPr="00846C71">
        <w:rPr>
          <w:rFonts w:ascii="GHEA Grapalat" w:hAnsi="GHEA Grapalat"/>
          <w:sz w:val="20"/>
          <w:szCs w:val="20"/>
          <w:lang w:val="hy-AM" w:eastAsia="en-GB"/>
        </w:rPr>
        <w:t>րքանո՞վ է անհրաժեշտ ռեսուրսներով հարուստ աֆրիկյան երկրներ</w:t>
      </w:r>
      <w:r w:rsidR="00C44521" w:rsidRPr="00846C71">
        <w:rPr>
          <w:rFonts w:ascii="GHEA Grapalat" w:hAnsi="GHEA Grapalat"/>
          <w:sz w:val="20"/>
          <w:szCs w:val="20"/>
          <w:lang w:val="hy-AM" w:eastAsia="en-GB"/>
        </w:rPr>
        <w:t>ին</w:t>
      </w:r>
      <w:r w:rsidRPr="00846C71">
        <w:rPr>
          <w:rFonts w:ascii="GHEA Grapalat" w:hAnsi="GHEA Grapalat"/>
          <w:sz w:val="20"/>
          <w:szCs w:val="20"/>
          <w:lang w:val="hy-AM" w:eastAsia="en-GB"/>
        </w:rPr>
        <w:t xml:space="preserve"> վերանախագծել իրենց առևտրային և հարկային ռեժիմները, որոնք կորոշեն հետճգնաժամային պայմաններում կայուն զարգացման հասնելու նրանց հեռանկարը:</w:t>
      </w:r>
    </w:p>
    <w:p w14:paraId="11910F20" w14:textId="77777777" w:rsidR="00C44521" w:rsidRPr="00846C71" w:rsidRDefault="00B25368"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Ա</w:t>
      </w:r>
      <w:r w:rsidR="00C44521" w:rsidRPr="00846C71">
        <w:rPr>
          <w:rFonts w:ascii="GHEA Grapalat" w:hAnsi="GHEA Grapalat"/>
          <w:sz w:val="20"/>
          <w:szCs w:val="20"/>
          <w:lang w:val="hy-AM" w:eastAsia="en-GB"/>
        </w:rPr>
        <w:t>յս խնդիրներին ի պատասխան, Ա</w:t>
      </w:r>
      <w:r w:rsidRPr="00846C71">
        <w:rPr>
          <w:rFonts w:ascii="GHEA Grapalat" w:hAnsi="GHEA Grapalat"/>
          <w:sz w:val="20"/>
          <w:szCs w:val="20"/>
          <w:lang w:val="hy-AM" w:eastAsia="en-GB"/>
        </w:rPr>
        <w:t>ֆրիկայում կիրառվում են արտահանման սահմանափակումների տարբեր ձևեր: Հիմնվելով Առևտրի քաղաքականության ամենավերջին դիտարկումների (TPRs) վրա՝ արժեքի ավելացման, շրջակա միջավայրի պաշտպանության և անվտանգության խթանման նպատակ</w:t>
      </w:r>
      <w:r w:rsidR="00C44521" w:rsidRPr="00846C71">
        <w:rPr>
          <w:rFonts w:ascii="GHEA Grapalat" w:hAnsi="GHEA Grapalat"/>
          <w:sz w:val="20"/>
          <w:szCs w:val="20"/>
          <w:lang w:val="hy-AM" w:eastAsia="en-GB"/>
        </w:rPr>
        <w:t>ները</w:t>
      </w:r>
      <w:r w:rsidRPr="00846C71">
        <w:rPr>
          <w:rFonts w:ascii="GHEA Grapalat" w:hAnsi="GHEA Grapalat"/>
          <w:sz w:val="20"/>
          <w:szCs w:val="20"/>
          <w:lang w:val="hy-AM" w:eastAsia="en-GB"/>
        </w:rPr>
        <w:t xml:space="preserve"> արտահանման սահմանափակման քաղաքականության </w:t>
      </w:r>
      <w:r w:rsidR="00C44521" w:rsidRPr="00846C71">
        <w:rPr>
          <w:rFonts w:ascii="GHEA Grapalat" w:hAnsi="GHEA Grapalat"/>
          <w:sz w:val="20"/>
          <w:szCs w:val="20"/>
          <w:lang w:val="hy-AM" w:eastAsia="en-GB"/>
        </w:rPr>
        <w:t xml:space="preserve">համար </w:t>
      </w:r>
      <w:r w:rsidRPr="00846C71">
        <w:rPr>
          <w:rFonts w:ascii="GHEA Grapalat" w:hAnsi="GHEA Grapalat"/>
          <w:sz w:val="20"/>
          <w:szCs w:val="20"/>
          <w:lang w:val="hy-AM" w:eastAsia="en-GB"/>
        </w:rPr>
        <w:t xml:space="preserve">ամենահաճախ հայտարարված </w:t>
      </w:r>
      <w:r w:rsidR="00C44521" w:rsidRPr="00846C71">
        <w:rPr>
          <w:rFonts w:ascii="GHEA Grapalat" w:hAnsi="GHEA Grapalat"/>
          <w:sz w:val="20"/>
          <w:szCs w:val="20"/>
          <w:lang w:val="hy-AM" w:eastAsia="en-GB"/>
        </w:rPr>
        <w:t>հիմք</w:t>
      </w:r>
      <w:r w:rsidRPr="00846C71">
        <w:rPr>
          <w:rFonts w:ascii="GHEA Grapalat" w:hAnsi="GHEA Grapalat"/>
          <w:sz w:val="20"/>
          <w:szCs w:val="20"/>
          <w:lang w:val="hy-AM" w:eastAsia="en-GB"/>
        </w:rPr>
        <w:t xml:space="preserve">երն են: </w:t>
      </w:r>
    </w:p>
    <w:p w14:paraId="14E7DF7E" w14:textId="74E8AF65" w:rsidR="00B25368" w:rsidRPr="00846C71" w:rsidRDefault="00C44521" w:rsidP="00EE6274">
      <w:pPr>
        <w:spacing w:after="120" w:line="240" w:lineRule="auto"/>
        <w:jc w:val="both"/>
        <w:rPr>
          <w:rFonts w:ascii="GHEA Grapalat" w:hAnsi="GHEA Grapalat"/>
          <w:sz w:val="20"/>
          <w:szCs w:val="20"/>
          <w:lang w:val="hy-AM" w:eastAsia="en-GB"/>
        </w:rPr>
      </w:pPr>
      <w:r w:rsidRPr="00846C71">
        <w:rPr>
          <w:rFonts w:ascii="GHEA Grapalat" w:hAnsi="GHEA Grapalat"/>
          <w:sz w:val="20"/>
          <w:szCs w:val="20"/>
          <w:lang w:val="hy-AM" w:eastAsia="en-GB"/>
        </w:rPr>
        <w:t>Ց</w:t>
      </w:r>
      <w:r w:rsidR="00B25368" w:rsidRPr="00846C71">
        <w:rPr>
          <w:rFonts w:ascii="GHEA Grapalat" w:hAnsi="GHEA Grapalat"/>
          <w:sz w:val="20"/>
          <w:szCs w:val="20"/>
          <w:lang w:val="hy-AM" w:eastAsia="en-GB"/>
        </w:rPr>
        <w:t>ածր եկամուտով</w:t>
      </w:r>
      <w:r w:rsidRPr="00846C71">
        <w:rPr>
          <w:rFonts w:ascii="GHEA Grapalat" w:hAnsi="GHEA Grapalat"/>
          <w:sz w:val="20"/>
          <w:szCs w:val="20"/>
          <w:lang w:val="hy-AM" w:eastAsia="en-GB"/>
        </w:rPr>
        <w:t>, սակայն բնական</w:t>
      </w:r>
      <w:r w:rsidR="00B25368" w:rsidRPr="00846C71">
        <w:rPr>
          <w:rFonts w:ascii="GHEA Grapalat" w:hAnsi="GHEA Grapalat"/>
          <w:sz w:val="20"/>
          <w:szCs w:val="20"/>
          <w:lang w:val="hy-AM" w:eastAsia="en-GB"/>
        </w:rPr>
        <w:t xml:space="preserve"> ռեսուրսներով հարուստ </w:t>
      </w:r>
      <w:r w:rsidRPr="00846C71">
        <w:rPr>
          <w:rFonts w:ascii="GHEA Grapalat" w:hAnsi="GHEA Grapalat"/>
          <w:sz w:val="20"/>
          <w:szCs w:val="20"/>
          <w:lang w:val="hy-AM" w:eastAsia="en-GB"/>
        </w:rPr>
        <w:t xml:space="preserve">աֆրիկյան </w:t>
      </w:r>
      <w:r w:rsidR="006064FD" w:rsidRPr="00846C71">
        <w:rPr>
          <w:rFonts w:ascii="GHEA Grapalat" w:hAnsi="GHEA Grapalat"/>
          <w:sz w:val="20"/>
          <w:szCs w:val="20"/>
          <w:lang w:val="hy-AM" w:eastAsia="en-GB"/>
        </w:rPr>
        <w:t>վեց</w:t>
      </w:r>
      <w:r w:rsidR="00B25368" w:rsidRPr="00846C71">
        <w:rPr>
          <w:rFonts w:ascii="GHEA Grapalat" w:hAnsi="GHEA Grapalat"/>
          <w:sz w:val="20"/>
          <w:szCs w:val="20"/>
          <w:lang w:val="hy-AM" w:eastAsia="en-GB"/>
        </w:rPr>
        <w:t xml:space="preserve"> երկրներ՝ Կոնգո, Գանա, Գվինեա, Մավրիտանիա, Սիերա Լեոնե և Զամբիա, արտահանման սահմանափակման քաղաքականությունը կիրառել </w:t>
      </w:r>
      <w:r w:rsidRPr="00846C71">
        <w:rPr>
          <w:rFonts w:ascii="GHEA Grapalat" w:hAnsi="GHEA Grapalat"/>
          <w:sz w:val="20"/>
          <w:szCs w:val="20"/>
          <w:lang w:val="hy-AM" w:eastAsia="en-GB"/>
        </w:rPr>
        <w:t>են</w:t>
      </w:r>
      <w:r w:rsidR="00B25368" w:rsidRPr="00846C71">
        <w:rPr>
          <w:rFonts w:ascii="GHEA Grapalat" w:hAnsi="GHEA Grapalat"/>
          <w:sz w:val="20"/>
          <w:szCs w:val="20"/>
          <w:lang w:val="hy-AM" w:eastAsia="en-GB"/>
        </w:rPr>
        <w:t xml:space="preserve"> տարբեր տեմպերով և ապրանքների տեսականու տարբեր ձևերով: </w:t>
      </w:r>
      <w:r w:rsidRPr="00846C71">
        <w:rPr>
          <w:rFonts w:ascii="GHEA Grapalat" w:hAnsi="GHEA Grapalat"/>
          <w:sz w:val="20"/>
          <w:szCs w:val="20"/>
          <w:lang w:val="hy-AM" w:eastAsia="en-GB"/>
        </w:rPr>
        <w:t>Մեկ այլ հարց է</w:t>
      </w:r>
      <w:r w:rsidR="00B25368" w:rsidRPr="00846C71">
        <w:rPr>
          <w:rFonts w:ascii="GHEA Grapalat" w:hAnsi="GHEA Grapalat"/>
          <w:sz w:val="20"/>
          <w:szCs w:val="20"/>
          <w:lang w:val="hy-AM" w:eastAsia="en-GB"/>
        </w:rPr>
        <w:t xml:space="preserve">, թե ինչպես են արտահանման սահմանափակումներն ազդում </w:t>
      </w:r>
      <w:r w:rsidRPr="00846C71">
        <w:rPr>
          <w:rFonts w:ascii="GHEA Grapalat" w:hAnsi="GHEA Grapalat"/>
          <w:sz w:val="20"/>
          <w:szCs w:val="20"/>
          <w:lang w:val="hy-AM" w:eastAsia="en-GB"/>
        </w:rPr>
        <w:t xml:space="preserve">այդ </w:t>
      </w:r>
      <w:r w:rsidR="00B25368" w:rsidRPr="00846C71">
        <w:rPr>
          <w:rFonts w:ascii="GHEA Grapalat" w:hAnsi="GHEA Grapalat"/>
          <w:sz w:val="20"/>
          <w:szCs w:val="20"/>
          <w:lang w:val="hy-AM" w:eastAsia="en-GB"/>
        </w:rPr>
        <w:t>երկրների աշխատանքի վրա ավելացված արժեքի ստեղծման</w:t>
      </w:r>
      <w:r w:rsidR="00822068" w:rsidRPr="00846C71">
        <w:rPr>
          <w:rFonts w:ascii="GHEA Grapalat" w:hAnsi="GHEA Grapalat"/>
          <w:sz w:val="20"/>
          <w:szCs w:val="20"/>
          <w:lang w:val="hy-AM" w:eastAsia="en-GB"/>
        </w:rPr>
        <w:t xml:space="preserve">, </w:t>
      </w:r>
      <w:r w:rsidR="00B25368" w:rsidRPr="00846C71">
        <w:rPr>
          <w:rFonts w:ascii="GHEA Grapalat" w:hAnsi="GHEA Grapalat"/>
          <w:sz w:val="20"/>
          <w:szCs w:val="20"/>
          <w:lang w:val="hy-AM" w:eastAsia="en-GB"/>
        </w:rPr>
        <w:t>անվտանգության և շրջակա միջավայրի պաշտպանության ոլորտում:</w:t>
      </w:r>
      <w:r w:rsidR="001338BE" w:rsidRPr="00846C71">
        <w:rPr>
          <w:rFonts w:ascii="GHEA Grapalat" w:hAnsi="GHEA Grapalat"/>
          <w:sz w:val="20"/>
          <w:szCs w:val="20"/>
          <w:lang w:val="hy-AM" w:eastAsia="en-GB"/>
        </w:rPr>
        <w:t xml:space="preserve"> Ստորև ներկայացվում է համադրելի տեղեկատվություն այդ երկրների </w:t>
      </w:r>
      <w:r w:rsidR="00823D32" w:rsidRPr="00846C71">
        <w:rPr>
          <w:rFonts w:ascii="GHEA Grapalat" w:hAnsi="GHEA Grapalat"/>
          <w:sz w:val="20"/>
          <w:szCs w:val="20"/>
          <w:lang w:val="hy-AM" w:eastAsia="en-GB"/>
        </w:rPr>
        <w:t>ընդհանուր իրավիճակի վերաբերյալ.</w:t>
      </w:r>
    </w:p>
    <w:tbl>
      <w:tblPr>
        <w:tblStyle w:val="GTITableStyle1"/>
        <w:tblW w:w="10260" w:type="dxa"/>
        <w:tblLook w:val="04A0" w:firstRow="1" w:lastRow="0" w:firstColumn="1" w:lastColumn="0" w:noHBand="0" w:noVBand="1"/>
      </w:tblPr>
      <w:tblGrid>
        <w:gridCol w:w="1872"/>
        <w:gridCol w:w="1872"/>
        <w:gridCol w:w="1872"/>
        <w:gridCol w:w="1872"/>
        <w:gridCol w:w="2772"/>
      </w:tblGrid>
      <w:tr w:rsidR="00823D32" w:rsidRPr="00B63FBE" w14:paraId="043F301F" w14:textId="77777777" w:rsidTr="00823D32">
        <w:trPr>
          <w:cnfStyle w:val="100000000000" w:firstRow="1" w:lastRow="0" w:firstColumn="0" w:lastColumn="0" w:oddVBand="0" w:evenVBand="0" w:oddHBand="0" w:evenHBand="0" w:firstRowFirstColumn="0" w:firstRowLastColumn="0" w:lastRowFirstColumn="0" w:lastRowLastColumn="0"/>
        </w:trPr>
        <w:tc>
          <w:tcPr>
            <w:tcW w:w="1872" w:type="dxa"/>
          </w:tcPr>
          <w:p w14:paraId="1DFD5E78" w14:textId="31A8A4C3" w:rsidR="00823D32" w:rsidRPr="00846C71" w:rsidRDefault="00823D32" w:rsidP="00FC1A90">
            <w:pPr>
              <w:spacing w:after="120"/>
              <w:jc w:val="center"/>
              <w:rPr>
                <w:rFonts w:ascii="GHEA Grapalat" w:hAnsi="GHEA Grapalat"/>
                <w:lang w:val="hy-AM" w:eastAsia="en-GB"/>
              </w:rPr>
            </w:pPr>
            <w:r w:rsidRPr="00846C71">
              <w:rPr>
                <w:rFonts w:ascii="GHEA Grapalat" w:hAnsi="GHEA Grapalat"/>
                <w:lang w:val="hy-AM" w:eastAsia="en-GB"/>
              </w:rPr>
              <w:t>Երկիր / ցածր եկամուտով/</w:t>
            </w:r>
          </w:p>
        </w:tc>
        <w:tc>
          <w:tcPr>
            <w:tcW w:w="1872" w:type="dxa"/>
          </w:tcPr>
          <w:p w14:paraId="1C1DE81B" w14:textId="759F2071" w:rsidR="00823D32" w:rsidRPr="00846C71" w:rsidRDefault="00823D32" w:rsidP="00FC1A90">
            <w:pPr>
              <w:spacing w:after="120"/>
              <w:jc w:val="center"/>
              <w:rPr>
                <w:rFonts w:ascii="GHEA Grapalat" w:hAnsi="GHEA Grapalat"/>
                <w:lang w:val="hy-AM" w:eastAsia="en-GB"/>
              </w:rPr>
            </w:pPr>
            <w:r w:rsidRPr="00846C71">
              <w:rPr>
                <w:rFonts w:ascii="GHEA Grapalat" w:hAnsi="GHEA Grapalat"/>
                <w:lang w:val="hy-AM" w:eastAsia="en-GB"/>
              </w:rPr>
              <w:t>Ռեսուրսի տեսակը</w:t>
            </w:r>
          </w:p>
        </w:tc>
        <w:tc>
          <w:tcPr>
            <w:tcW w:w="3744" w:type="dxa"/>
            <w:gridSpan w:val="2"/>
          </w:tcPr>
          <w:p w14:paraId="683F4308" w14:textId="39DF346B" w:rsidR="00823D32" w:rsidRPr="00846C71" w:rsidRDefault="00FC1A90" w:rsidP="00FC1A90">
            <w:pPr>
              <w:spacing w:after="120"/>
              <w:jc w:val="center"/>
              <w:rPr>
                <w:rFonts w:ascii="GHEA Grapalat" w:hAnsi="GHEA Grapalat"/>
                <w:lang w:val="hy-AM" w:eastAsia="en-GB"/>
              </w:rPr>
            </w:pPr>
            <w:r>
              <w:rPr>
                <w:rFonts w:ascii="GHEA Grapalat" w:hAnsi="GHEA Grapalat"/>
                <w:lang w:val="hy-AM" w:eastAsia="en-GB"/>
              </w:rPr>
              <w:t xml:space="preserve">Ֆինանսական </w:t>
            </w:r>
            <w:r w:rsidR="00823D32" w:rsidRPr="00846C71">
              <w:rPr>
                <w:rFonts w:ascii="GHEA Grapalat" w:hAnsi="GHEA Grapalat"/>
                <w:lang w:val="hy-AM" w:eastAsia="en-GB"/>
              </w:rPr>
              <w:t>եկամուտը միներալներից</w:t>
            </w:r>
          </w:p>
          <w:p w14:paraId="2BDA323D" w14:textId="33CB4BD7" w:rsidR="00823D32" w:rsidRPr="00846C71" w:rsidRDefault="006064FD" w:rsidP="00EE6274">
            <w:pPr>
              <w:spacing w:after="120"/>
              <w:jc w:val="both"/>
              <w:rPr>
                <w:rFonts w:ascii="GHEA Grapalat" w:hAnsi="GHEA Grapalat"/>
                <w:lang w:val="hy-AM" w:eastAsia="en-GB"/>
              </w:rPr>
            </w:pPr>
            <w:r w:rsidRPr="00846C71">
              <w:rPr>
                <w:rFonts w:ascii="GHEA Grapalat" w:hAnsi="GHEA Grapalat"/>
                <w:lang w:val="hy-AM" w:eastAsia="en-GB"/>
              </w:rPr>
              <w:t xml:space="preserve">  </w:t>
            </w:r>
            <w:r w:rsidR="00823D32" w:rsidRPr="00846C71">
              <w:rPr>
                <w:rFonts w:ascii="GHEA Grapalat" w:hAnsi="GHEA Grapalat"/>
                <w:lang w:val="hy-AM" w:eastAsia="en-GB"/>
              </w:rPr>
              <w:t>% ՀՆԱ                 % իրացումից</w:t>
            </w:r>
          </w:p>
        </w:tc>
        <w:tc>
          <w:tcPr>
            <w:tcW w:w="2772" w:type="dxa"/>
          </w:tcPr>
          <w:p w14:paraId="6CC60874" w14:textId="41B86526" w:rsidR="00823D32" w:rsidRPr="00846C71" w:rsidRDefault="00823D32" w:rsidP="00FC1A90">
            <w:pPr>
              <w:spacing w:after="120"/>
              <w:jc w:val="center"/>
              <w:rPr>
                <w:rFonts w:ascii="GHEA Grapalat" w:hAnsi="GHEA Grapalat"/>
                <w:lang w:val="hy-AM" w:eastAsia="en-GB"/>
              </w:rPr>
            </w:pPr>
            <w:r w:rsidRPr="00846C71">
              <w:rPr>
                <w:rFonts w:ascii="GHEA Grapalat" w:hAnsi="GHEA Grapalat"/>
                <w:lang w:val="hy-AM" w:eastAsia="en-GB"/>
              </w:rPr>
              <w:t>Միներալների արտահանումից եկամուտ, % ընդհանուր արտահանումից</w:t>
            </w:r>
          </w:p>
        </w:tc>
      </w:tr>
      <w:tr w:rsidR="00823D32" w:rsidRPr="00846C71" w14:paraId="31250F7F" w14:textId="77777777" w:rsidTr="00823D32">
        <w:tc>
          <w:tcPr>
            <w:tcW w:w="1872" w:type="dxa"/>
          </w:tcPr>
          <w:p w14:paraId="273C168F" w14:textId="6DADD33D" w:rsidR="00823D32" w:rsidRPr="00846C71" w:rsidRDefault="00823D32" w:rsidP="00EE6274">
            <w:pPr>
              <w:spacing w:after="120"/>
              <w:jc w:val="both"/>
              <w:rPr>
                <w:rFonts w:ascii="GHEA Grapalat" w:hAnsi="GHEA Grapalat"/>
                <w:lang w:val="hy-AM" w:eastAsia="en-GB"/>
              </w:rPr>
            </w:pPr>
            <w:r w:rsidRPr="00846C71">
              <w:rPr>
                <w:rFonts w:ascii="GHEA Grapalat" w:hAnsi="GHEA Grapalat"/>
                <w:lang w:val="hy-AM" w:eastAsia="en-GB"/>
              </w:rPr>
              <w:t>Կոնգո, Դեմ</w:t>
            </w:r>
            <w:r w:rsidR="003A51ED">
              <w:rPr>
                <w:rFonts w:ascii="GHEA Grapalat" w:hAnsi="GHEA Grapalat"/>
                <w:lang w:val="hy-AM" w:eastAsia="en-GB"/>
              </w:rPr>
              <w:t xml:space="preserve">ոկրատական </w:t>
            </w:r>
            <w:r w:rsidRPr="00846C71">
              <w:rPr>
                <w:rFonts w:ascii="GHEA Grapalat" w:hAnsi="GHEA Grapalat"/>
                <w:lang w:val="hy-AM" w:eastAsia="en-GB"/>
              </w:rPr>
              <w:t xml:space="preserve"> Հանր</w:t>
            </w:r>
            <w:r w:rsidR="003A51ED">
              <w:rPr>
                <w:rFonts w:ascii="GHEA Grapalat" w:hAnsi="GHEA Grapalat"/>
                <w:lang w:val="hy-AM" w:eastAsia="en-GB"/>
              </w:rPr>
              <w:t>ապետություն</w:t>
            </w:r>
          </w:p>
        </w:tc>
        <w:tc>
          <w:tcPr>
            <w:tcW w:w="1872" w:type="dxa"/>
          </w:tcPr>
          <w:p w14:paraId="473A2FD6" w14:textId="6893E40C" w:rsidR="00823D32" w:rsidRPr="00846C71" w:rsidRDefault="00823D32" w:rsidP="00EE6274">
            <w:pPr>
              <w:spacing w:after="120"/>
              <w:jc w:val="both"/>
              <w:rPr>
                <w:rFonts w:ascii="GHEA Grapalat" w:hAnsi="GHEA Grapalat"/>
                <w:lang w:val="hy-AM" w:eastAsia="en-GB"/>
              </w:rPr>
            </w:pPr>
            <w:r w:rsidRPr="00846C71">
              <w:rPr>
                <w:rFonts w:ascii="GHEA Grapalat" w:hAnsi="GHEA Grapalat"/>
                <w:lang w:val="hy-AM" w:eastAsia="en-GB"/>
              </w:rPr>
              <w:t>Միներալներ</w:t>
            </w:r>
          </w:p>
        </w:tc>
        <w:tc>
          <w:tcPr>
            <w:tcW w:w="1872" w:type="dxa"/>
          </w:tcPr>
          <w:p w14:paraId="1E49EDF3" w14:textId="24F85FFB" w:rsidR="00823D32" w:rsidRPr="00846C71" w:rsidRDefault="00823D32" w:rsidP="00EE6274">
            <w:pPr>
              <w:spacing w:after="120"/>
              <w:jc w:val="both"/>
              <w:rPr>
                <w:rFonts w:ascii="GHEA Grapalat" w:hAnsi="GHEA Grapalat"/>
                <w:lang w:eastAsia="en-GB"/>
              </w:rPr>
            </w:pPr>
            <w:r w:rsidRPr="00846C71">
              <w:rPr>
                <w:rFonts w:ascii="GHEA Grapalat" w:hAnsi="GHEA Grapalat"/>
                <w:lang w:eastAsia="en-GB"/>
              </w:rPr>
              <w:t>2.4</w:t>
            </w:r>
          </w:p>
        </w:tc>
        <w:tc>
          <w:tcPr>
            <w:tcW w:w="1872" w:type="dxa"/>
          </w:tcPr>
          <w:p w14:paraId="153A4884" w14:textId="29E6CA44" w:rsidR="00823D32" w:rsidRPr="00846C71" w:rsidRDefault="006064FD" w:rsidP="00EE6274">
            <w:pPr>
              <w:spacing w:after="120"/>
              <w:jc w:val="both"/>
              <w:rPr>
                <w:rFonts w:ascii="GHEA Grapalat" w:hAnsi="GHEA Grapalat"/>
                <w:lang w:eastAsia="en-GB"/>
              </w:rPr>
            </w:pPr>
            <w:r w:rsidRPr="00846C71">
              <w:rPr>
                <w:rFonts w:ascii="GHEA Grapalat" w:hAnsi="GHEA Grapalat"/>
                <w:lang w:eastAsia="en-GB"/>
              </w:rPr>
              <w:t>18.3</w:t>
            </w:r>
          </w:p>
        </w:tc>
        <w:tc>
          <w:tcPr>
            <w:tcW w:w="2772" w:type="dxa"/>
          </w:tcPr>
          <w:p w14:paraId="77FC9D22" w14:textId="023190CC" w:rsidR="00823D32" w:rsidRPr="00846C71" w:rsidRDefault="006064FD" w:rsidP="00EE6274">
            <w:pPr>
              <w:spacing w:after="120"/>
              <w:jc w:val="both"/>
              <w:rPr>
                <w:rFonts w:ascii="GHEA Grapalat" w:hAnsi="GHEA Grapalat"/>
                <w:lang w:eastAsia="en-GB"/>
              </w:rPr>
            </w:pPr>
            <w:r w:rsidRPr="00846C71">
              <w:rPr>
                <w:rFonts w:ascii="GHEA Grapalat" w:hAnsi="GHEA Grapalat"/>
                <w:lang w:eastAsia="en-GB"/>
              </w:rPr>
              <w:t xml:space="preserve">54.0 </w:t>
            </w:r>
          </w:p>
        </w:tc>
      </w:tr>
      <w:tr w:rsidR="00823D32" w:rsidRPr="00846C71" w14:paraId="7358F01B" w14:textId="77777777" w:rsidTr="00823D32">
        <w:tc>
          <w:tcPr>
            <w:tcW w:w="1872" w:type="dxa"/>
          </w:tcPr>
          <w:p w14:paraId="75D05592" w14:textId="7D6C2E4D" w:rsidR="00823D32" w:rsidRPr="00846C71" w:rsidRDefault="00823D32" w:rsidP="00EE6274">
            <w:pPr>
              <w:spacing w:after="120"/>
              <w:jc w:val="both"/>
              <w:rPr>
                <w:rFonts w:ascii="GHEA Grapalat" w:hAnsi="GHEA Grapalat"/>
                <w:lang w:val="hy-AM" w:eastAsia="en-GB"/>
              </w:rPr>
            </w:pPr>
            <w:r w:rsidRPr="00846C71">
              <w:rPr>
                <w:rFonts w:ascii="GHEA Grapalat" w:hAnsi="GHEA Grapalat"/>
                <w:lang w:val="hy-AM" w:eastAsia="en-GB"/>
              </w:rPr>
              <w:lastRenderedPageBreak/>
              <w:t>Գանա</w:t>
            </w:r>
          </w:p>
        </w:tc>
        <w:tc>
          <w:tcPr>
            <w:tcW w:w="1872" w:type="dxa"/>
          </w:tcPr>
          <w:p w14:paraId="546FCB75" w14:textId="72723CDE" w:rsidR="00823D32" w:rsidRPr="00846C71" w:rsidRDefault="00823D32" w:rsidP="00EE6274">
            <w:pPr>
              <w:spacing w:after="120"/>
              <w:jc w:val="both"/>
              <w:rPr>
                <w:rFonts w:ascii="GHEA Grapalat" w:hAnsi="GHEA Grapalat"/>
                <w:lang w:val="hy-AM" w:eastAsia="en-GB"/>
              </w:rPr>
            </w:pPr>
            <w:r w:rsidRPr="00846C71">
              <w:rPr>
                <w:rFonts w:ascii="GHEA Grapalat" w:hAnsi="GHEA Grapalat"/>
                <w:lang w:val="hy-AM" w:eastAsia="en-GB"/>
              </w:rPr>
              <w:t>Միներալներ</w:t>
            </w:r>
          </w:p>
        </w:tc>
        <w:tc>
          <w:tcPr>
            <w:tcW w:w="1872" w:type="dxa"/>
          </w:tcPr>
          <w:p w14:paraId="5FDD2670" w14:textId="03E31C41" w:rsidR="00823D32" w:rsidRPr="00846C71" w:rsidRDefault="00823D32" w:rsidP="00EE6274">
            <w:pPr>
              <w:spacing w:after="120"/>
              <w:jc w:val="both"/>
              <w:rPr>
                <w:rFonts w:ascii="GHEA Grapalat" w:hAnsi="GHEA Grapalat"/>
                <w:lang w:eastAsia="en-GB"/>
              </w:rPr>
            </w:pPr>
            <w:r w:rsidRPr="00846C71">
              <w:rPr>
                <w:rFonts w:ascii="GHEA Grapalat" w:hAnsi="GHEA Grapalat"/>
                <w:lang w:eastAsia="en-GB"/>
              </w:rPr>
              <w:t>1.1</w:t>
            </w:r>
          </w:p>
        </w:tc>
        <w:tc>
          <w:tcPr>
            <w:tcW w:w="1872" w:type="dxa"/>
          </w:tcPr>
          <w:p w14:paraId="421875D9" w14:textId="28F6E518" w:rsidR="00823D32" w:rsidRPr="00846C71" w:rsidRDefault="006064FD" w:rsidP="00EE6274">
            <w:pPr>
              <w:spacing w:after="120"/>
              <w:jc w:val="both"/>
              <w:rPr>
                <w:rFonts w:ascii="GHEA Grapalat" w:hAnsi="GHEA Grapalat"/>
                <w:lang w:eastAsia="en-GB"/>
              </w:rPr>
            </w:pPr>
            <w:r w:rsidRPr="00846C71">
              <w:rPr>
                <w:rFonts w:ascii="GHEA Grapalat" w:hAnsi="GHEA Grapalat"/>
                <w:lang w:eastAsia="en-GB"/>
              </w:rPr>
              <w:t>4.7</w:t>
            </w:r>
          </w:p>
        </w:tc>
        <w:tc>
          <w:tcPr>
            <w:tcW w:w="2772" w:type="dxa"/>
          </w:tcPr>
          <w:p w14:paraId="3F6DD388" w14:textId="428C9686" w:rsidR="00823D32" w:rsidRPr="00846C71" w:rsidRDefault="006064FD" w:rsidP="00EE6274">
            <w:pPr>
              <w:spacing w:after="120"/>
              <w:jc w:val="both"/>
              <w:rPr>
                <w:rFonts w:ascii="GHEA Grapalat" w:hAnsi="GHEA Grapalat"/>
                <w:lang w:eastAsia="en-GB"/>
              </w:rPr>
            </w:pPr>
            <w:r w:rsidRPr="00846C71">
              <w:rPr>
                <w:rFonts w:ascii="GHEA Grapalat" w:hAnsi="GHEA Grapalat"/>
                <w:lang w:eastAsia="en-GB"/>
              </w:rPr>
              <w:t>34.5</w:t>
            </w:r>
          </w:p>
        </w:tc>
      </w:tr>
      <w:tr w:rsidR="006064FD" w:rsidRPr="00846C71" w14:paraId="5EAF0457" w14:textId="77777777" w:rsidTr="00823D32">
        <w:tc>
          <w:tcPr>
            <w:tcW w:w="1872" w:type="dxa"/>
          </w:tcPr>
          <w:p w14:paraId="360024A2" w14:textId="11AEB452" w:rsidR="006064FD" w:rsidRPr="00846C71" w:rsidRDefault="006064FD" w:rsidP="00EE6274">
            <w:pPr>
              <w:spacing w:after="120"/>
              <w:jc w:val="both"/>
              <w:rPr>
                <w:rFonts w:ascii="GHEA Grapalat" w:hAnsi="GHEA Grapalat"/>
                <w:lang w:val="hy-AM" w:eastAsia="en-GB"/>
              </w:rPr>
            </w:pPr>
            <w:r w:rsidRPr="00846C71">
              <w:rPr>
                <w:rFonts w:ascii="GHEA Grapalat" w:hAnsi="GHEA Grapalat"/>
                <w:lang w:val="hy-AM" w:eastAsia="en-GB"/>
              </w:rPr>
              <w:t>Գվինեա</w:t>
            </w:r>
          </w:p>
        </w:tc>
        <w:tc>
          <w:tcPr>
            <w:tcW w:w="1872" w:type="dxa"/>
          </w:tcPr>
          <w:p w14:paraId="3E8A3930" w14:textId="23961473" w:rsidR="006064FD" w:rsidRPr="00846C71" w:rsidRDefault="006064FD" w:rsidP="00EE6274">
            <w:pPr>
              <w:spacing w:after="120"/>
              <w:jc w:val="both"/>
              <w:rPr>
                <w:rFonts w:ascii="GHEA Grapalat" w:hAnsi="GHEA Grapalat"/>
                <w:lang w:val="hy-AM" w:eastAsia="en-GB"/>
              </w:rPr>
            </w:pPr>
            <w:r w:rsidRPr="00846C71">
              <w:rPr>
                <w:rFonts w:ascii="GHEA Grapalat" w:hAnsi="GHEA Grapalat"/>
                <w:lang w:val="hy-AM" w:eastAsia="en-GB"/>
              </w:rPr>
              <w:t>Միներալներ</w:t>
            </w:r>
          </w:p>
        </w:tc>
        <w:tc>
          <w:tcPr>
            <w:tcW w:w="1872" w:type="dxa"/>
          </w:tcPr>
          <w:p w14:paraId="57C0B436" w14:textId="57826F3E" w:rsidR="006064FD" w:rsidRPr="00846C71" w:rsidRDefault="006064FD" w:rsidP="00EE6274">
            <w:pPr>
              <w:spacing w:after="120"/>
              <w:jc w:val="both"/>
              <w:rPr>
                <w:rFonts w:ascii="GHEA Grapalat" w:hAnsi="GHEA Grapalat"/>
                <w:lang w:eastAsia="en-GB"/>
              </w:rPr>
            </w:pPr>
            <w:r w:rsidRPr="00846C71">
              <w:rPr>
                <w:rFonts w:ascii="GHEA Grapalat" w:hAnsi="GHEA Grapalat"/>
                <w:lang w:eastAsia="en-GB"/>
              </w:rPr>
              <w:t>2.8</w:t>
            </w:r>
          </w:p>
        </w:tc>
        <w:tc>
          <w:tcPr>
            <w:tcW w:w="1872" w:type="dxa"/>
          </w:tcPr>
          <w:p w14:paraId="16CE6A4A" w14:textId="475FDED9" w:rsidR="006064FD" w:rsidRPr="00846C71" w:rsidRDefault="006064FD" w:rsidP="00EE6274">
            <w:pPr>
              <w:spacing w:after="120"/>
              <w:jc w:val="both"/>
              <w:rPr>
                <w:rFonts w:ascii="GHEA Grapalat" w:hAnsi="GHEA Grapalat"/>
                <w:lang w:eastAsia="en-GB"/>
              </w:rPr>
            </w:pPr>
            <w:r w:rsidRPr="00846C71">
              <w:rPr>
                <w:rFonts w:ascii="GHEA Grapalat" w:hAnsi="GHEA Grapalat"/>
                <w:lang w:eastAsia="en-GB"/>
              </w:rPr>
              <w:t>19.3</w:t>
            </w:r>
          </w:p>
        </w:tc>
        <w:tc>
          <w:tcPr>
            <w:tcW w:w="2772" w:type="dxa"/>
          </w:tcPr>
          <w:p w14:paraId="07D0573A" w14:textId="7C34ED58" w:rsidR="006064FD" w:rsidRPr="00846C71" w:rsidRDefault="006064FD" w:rsidP="00EE6274">
            <w:pPr>
              <w:spacing w:after="120"/>
              <w:jc w:val="both"/>
              <w:rPr>
                <w:rFonts w:ascii="GHEA Grapalat" w:hAnsi="GHEA Grapalat"/>
                <w:lang w:eastAsia="en-GB"/>
              </w:rPr>
            </w:pPr>
            <w:r w:rsidRPr="00846C71">
              <w:rPr>
                <w:rFonts w:ascii="GHEA Grapalat" w:hAnsi="GHEA Grapalat"/>
                <w:lang w:eastAsia="en-GB"/>
              </w:rPr>
              <w:t>85.6</w:t>
            </w:r>
          </w:p>
        </w:tc>
      </w:tr>
      <w:tr w:rsidR="006064FD" w:rsidRPr="00846C71" w14:paraId="56EE4D28" w14:textId="77777777" w:rsidTr="00823D32">
        <w:tc>
          <w:tcPr>
            <w:tcW w:w="1872" w:type="dxa"/>
          </w:tcPr>
          <w:p w14:paraId="6514B15F" w14:textId="1AAFED0D" w:rsidR="006064FD" w:rsidRPr="00846C71" w:rsidRDefault="006064FD" w:rsidP="00EE6274">
            <w:pPr>
              <w:spacing w:after="120"/>
              <w:jc w:val="both"/>
              <w:rPr>
                <w:rFonts w:ascii="GHEA Grapalat" w:hAnsi="GHEA Grapalat"/>
                <w:lang w:val="hy-AM" w:eastAsia="en-GB"/>
              </w:rPr>
            </w:pPr>
            <w:r w:rsidRPr="00846C71">
              <w:rPr>
                <w:rFonts w:ascii="GHEA Grapalat" w:hAnsi="GHEA Grapalat"/>
                <w:lang w:val="hy-AM" w:eastAsia="en-GB"/>
              </w:rPr>
              <w:t>Մավրիտանիա</w:t>
            </w:r>
          </w:p>
        </w:tc>
        <w:tc>
          <w:tcPr>
            <w:tcW w:w="1872" w:type="dxa"/>
          </w:tcPr>
          <w:p w14:paraId="65E57C86" w14:textId="4F9B46BC" w:rsidR="006064FD" w:rsidRPr="00846C71" w:rsidRDefault="006064FD" w:rsidP="00EE6274">
            <w:pPr>
              <w:spacing w:after="120"/>
              <w:jc w:val="both"/>
              <w:rPr>
                <w:rFonts w:ascii="GHEA Grapalat" w:hAnsi="GHEA Grapalat"/>
                <w:lang w:val="hy-AM" w:eastAsia="en-GB"/>
              </w:rPr>
            </w:pPr>
            <w:r w:rsidRPr="00846C71">
              <w:rPr>
                <w:rFonts w:ascii="GHEA Grapalat" w:hAnsi="GHEA Grapalat"/>
                <w:lang w:val="hy-AM" w:eastAsia="en-GB"/>
              </w:rPr>
              <w:t>Միներալներ</w:t>
            </w:r>
          </w:p>
        </w:tc>
        <w:tc>
          <w:tcPr>
            <w:tcW w:w="1872" w:type="dxa"/>
          </w:tcPr>
          <w:p w14:paraId="2FE719EA" w14:textId="16636A69" w:rsidR="006064FD" w:rsidRPr="00846C71" w:rsidRDefault="006064FD" w:rsidP="00EE6274">
            <w:pPr>
              <w:spacing w:after="120"/>
              <w:jc w:val="both"/>
              <w:rPr>
                <w:rFonts w:ascii="GHEA Grapalat" w:hAnsi="GHEA Grapalat"/>
                <w:lang w:eastAsia="en-GB"/>
              </w:rPr>
            </w:pPr>
            <w:r w:rsidRPr="00846C71">
              <w:rPr>
                <w:rFonts w:ascii="GHEA Grapalat" w:hAnsi="GHEA Grapalat"/>
                <w:lang w:eastAsia="en-GB"/>
              </w:rPr>
              <w:t>2.7</w:t>
            </w:r>
          </w:p>
        </w:tc>
        <w:tc>
          <w:tcPr>
            <w:tcW w:w="1872" w:type="dxa"/>
          </w:tcPr>
          <w:p w14:paraId="4FD9FBCD" w14:textId="61E96796" w:rsidR="006064FD" w:rsidRPr="00846C71" w:rsidRDefault="006064FD" w:rsidP="00EE6274">
            <w:pPr>
              <w:spacing w:after="120"/>
              <w:jc w:val="both"/>
              <w:rPr>
                <w:rFonts w:ascii="GHEA Grapalat" w:hAnsi="GHEA Grapalat"/>
                <w:lang w:eastAsia="en-GB"/>
              </w:rPr>
            </w:pPr>
            <w:r w:rsidRPr="00846C71">
              <w:rPr>
                <w:rFonts w:ascii="GHEA Grapalat" w:hAnsi="GHEA Grapalat"/>
                <w:lang w:eastAsia="en-GB"/>
              </w:rPr>
              <w:t>11.4</w:t>
            </w:r>
          </w:p>
        </w:tc>
        <w:tc>
          <w:tcPr>
            <w:tcW w:w="2772" w:type="dxa"/>
          </w:tcPr>
          <w:p w14:paraId="789DC07C" w14:textId="15823A0A" w:rsidR="006064FD" w:rsidRPr="00846C71" w:rsidRDefault="006064FD" w:rsidP="00EE6274">
            <w:pPr>
              <w:spacing w:after="120"/>
              <w:jc w:val="both"/>
              <w:rPr>
                <w:rFonts w:ascii="GHEA Grapalat" w:hAnsi="GHEA Grapalat"/>
                <w:lang w:eastAsia="en-GB"/>
              </w:rPr>
            </w:pPr>
            <w:r w:rsidRPr="00846C71">
              <w:rPr>
                <w:rFonts w:ascii="GHEA Grapalat" w:hAnsi="GHEA Grapalat"/>
                <w:lang w:eastAsia="en-GB"/>
              </w:rPr>
              <w:t>51.6</w:t>
            </w:r>
          </w:p>
        </w:tc>
      </w:tr>
      <w:tr w:rsidR="006064FD" w:rsidRPr="00846C71" w14:paraId="55A8E690" w14:textId="77777777" w:rsidTr="00823D32">
        <w:tc>
          <w:tcPr>
            <w:tcW w:w="1872" w:type="dxa"/>
          </w:tcPr>
          <w:p w14:paraId="78C0662F" w14:textId="04E4C9F1" w:rsidR="006064FD" w:rsidRPr="00846C71" w:rsidRDefault="006064FD" w:rsidP="00EE6274">
            <w:pPr>
              <w:spacing w:after="120"/>
              <w:jc w:val="both"/>
              <w:rPr>
                <w:rFonts w:ascii="GHEA Grapalat" w:hAnsi="GHEA Grapalat"/>
                <w:lang w:val="hy-AM" w:eastAsia="en-GB"/>
              </w:rPr>
            </w:pPr>
            <w:r w:rsidRPr="00846C71">
              <w:rPr>
                <w:rFonts w:ascii="GHEA Grapalat" w:hAnsi="GHEA Grapalat"/>
                <w:lang w:val="hy-AM" w:eastAsia="en-GB"/>
              </w:rPr>
              <w:t>Սիերա Լեոնե</w:t>
            </w:r>
          </w:p>
        </w:tc>
        <w:tc>
          <w:tcPr>
            <w:tcW w:w="1872" w:type="dxa"/>
          </w:tcPr>
          <w:p w14:paraId="081D0D71" w14:textId="68B817DA" w:rsidR="006064FD" w:rsidRPr="00846C71" w:rsidRDefault="006064FD" w:rsidP="00EE6274">
            <w:pPr>
              <w:spacing w:after="120"/>
              <w:jc w:val="both"/>
              <w:rPr>
                <w:rFonts w:ascii="GHEA Grapalat" w:hAnsi="GHEA Grapalat"/>
                <w:lang w:val="hy-AM" w:eastAsia="en-GB"/>
              </w:rPr>
            </w:pPr>
            <w:r w:rsidRPr="00846C71">
              <w:rPr>
                <w:rFonts w:ascii="GHEA Grapalat" w:hAnsi="GHEA Grapalat"/>
                <w:lang w:val="hy-AM" w:eastAsia="en-GB"/>
              </w:rPr>
              <w:t>Միներալներ</w:t>
            </w:r>
          </w:p>
        </w:tc>
        <w:tc>
          <w:tcPr>
            <w:tcW w:w="1872" w:type="dxa"/>
          </w:tcPr>
          <w:p w14:paraId="5D995EF9" w14:textId="6E5C4951" w:rsidR="006064FD" w:rsidRPr="00846C71" w:rsidRDefault="006064FD" w:rsidP="00EE6274">
            <w:pPr>
              <w:spacing w:after="120"/>
              <w:jc w:val="both"/>
              <w:rPr>
                <w:rFonts w:ascii="GHEA Grapalat" w:hAnsi="GHEA Grapalat"/>
                <w:lang w:eastAsia="en-GB"/>
              </w:rPr>
            </w:pPr>
            <w:r w:rsidRPr="00846C71">
              <w:rPr>
                <w:rFonts w:ascii="GHEA Grapalat" w:hAnsi="GHEA Grapalat"/>
                <w:lang w:eastAsia="en-GB"/>
              </w:rPr>
              <w:t>0.4</w:t>
            </w:r>
          </w:p>
        </w:tc>
        <w:tc>
          <w:tcPr>
            <w:tcW w:w="1872" w:type="dxa"/>
          </w:tcPr>
          <w:p w14:paraId="5FDD55C4" w14:textId="3FEA8F18" w:rsidR="006064FD" w:rsidRPr="00846C71" w:rsidRDefault="006064FD" w:rsidP="00EE6274">
            <w:pPr>
              <w:spacing w:after="120"/>
              <w:jc w:val="both"/>
              <w:rPr>
                <w:rFonts w:ascii="GHEA Grapalat" w:hAnsi="GHEA Grapalat"/>
                <w:lang w:eastAsia="en-GB"/>
              </w:rPr>
            </w:pPr>
            <w:r w:rsidRPr="00846C71">
              <w:rPr>
                <w:rFonts w:ascii="GHEA Grapalat" w:hAnsi="GHEA Grapalat"/>
                <w:lang w:eastAsia="en-GB"/>
              </w:rPr>
              <w:t>1.0</w:t>
            </w:r>
          </w:p>
        </w:tc>
        <w:tc>
          <w:tcPr>
            <w:tcW w:w="2772" w:type="dxa"/>
          </w:tcPr>
          <w:p w14:paraId="49301BD7" w14:textId="596CCE60" w:rsidR="006064FD" w:rsidRPr="00846C71" w:rsidRDefault="006064FD" w:rsidP="00EE6274">
            <w:pPr>
              <w:spacing w:after="120"/>
              <w:jc w:val="both"/>
              <w:rPr>
                <w:rFonts w:ascii="GHEA Grapalat" w:hAnsi="GHEA Grapalat"/>
                <w:lang w:eastAsia="en-GB"/>
              </w:rPr>
            </w:pPr>
            <w:r w:rsidRPr="00846C71">
              <w:rPr>
                <w:rFonts w:ascii="GHEA Grapalat" w:hAnsi="GHEA Grapalat"/>
                <w:lang w:eastAsia="en-GB"/>
              </w:rPr>
              <w:t>64.1</w:t>
            </w:r>
          </w:p>
        </w:tc>
      </w:tr>
      <w:tr w:rsidR="006064FD" w:rsidRPr="00846C71" w14:paraId="309845FC" w14:textId="77777777" w:rsidTr="00823D32">
        <w:tc>
          <w:tcPr>
            <w:tcW w:w="1872" w:type="dxa"/>
          </w:tcPr>
          <w:p w14:paraId="42E305D9" w14:textId="7D944429" w:rsidR="006064FD" w:rsidRPr="00846C71" w:rsidRDefault="006064FD" w:rsidP="00EE6274">
            <w:pPr>
              <w:spacing w:after="120"/>
              <w:jc w:val="both"/>
              <w:rPr>
                <w:rFonts w:ascii="GHEA Grapalat" w:hAnsi="GHEA Grapalat"/>
                <w:lang w:val="hy-AM" w:eastAsia="en-GB"/>
              </w:rPr>
            </w:pPr>
            <w:r w:rsidRPr="00846C71">
              <w:rPr>
                <w:rFonts w:ascii="GHEA Grapalat" w:hAnsi="GHEA Grapalat"/>
                <w:lang w:val="hy-AM" w:eastAsia="en-GB"/>
              </w:rPr>
              <w:t>Զամբիա</w:t>
            </w:r>
          </w:p>
        </w:tc>
        <w:tc>
          <w:tcPr>
            <w:tcW w:w="1872" w:type="dxa"/>
          </w:tcPr>
          <w:p w14:paraId="1A643931" w14:textId="797801E6" w:rsidR="006064FD" w:rsidRPr="00846C71" w:rsidRDefault="006064FD" w:rsidP="00EE6274">
            <w:pPr>
              <w:spacing w:after="120"/>
              <w:jc w:val="both"/>
              <w:rPr>
                <w:rFonts w:ascii="GHEA Grapalat" w:hAnsi="GHEA Grapalat"/>
                <w:lang w:val="hy-AM" w:eastAsia="en-GB"/>
              </w:rPr>
            </w:pPr>
            <w:r w:rsidRPr="00846C71">
              <w:rPr>
                <w:rFonts w:ascii="GHEA Grapalat" w:hAnsi="GHEA Grapalat"/>
                <w:lang w:val="hy-AM" w:eastAsia="en-GB"/>
              </w:rPr>
              <w:t>Միներալներ</w:t>
            </w:r>
          </w:p>
        </w:tc>
        <w:tc>
          <w:tcPr>
            <w:tcW w:w="1872" w:type="dxa"/>
          </w:tcPr>
          <w:p w14:paraId="11F2BABC" w14:textId="6FB16D6A" w:rsidR="006064FD" w:rsidRPr="00846C71" w:rsidRDefault="006064FD" w:rsidP="00EE6274">
            <w:pPr>
              <w:spacing w:after="120"/>
              <w:jc w:val="both"/>
              <w:rPr>
                <w:rFonts w:ascii="GHEA Grapalat" w:hAnsi="GHEA Grapalat"/>
                <w:lang w:eastAsia="en-GB"/>
              </w:rPr>
            </w:pPr>
            <w:r w:rsidRPr="00846C71">
              <w:rPr>
                <w:rFonts w:ascii="GHEA Grapalat" w:hAnsi="GHEA Grapalat"/>
                <w:lang w:eastAsia="en-GB"/>
              </w:rPr>
              <w:t>1.7</w:t>
            </w:r>
          </w:p>
        </w:tc>
        <w:tc>
          <w:tcPr>
            <w:tcW w:w="1872" w:type="dxa"/>
          </w:tcPr>
          <w:p w14:paraId="27F27F09" w14:textId="38E2B21B" w:rsidR="006064FD" w:rsidRPr="00846C71" w:rsidRDefault="006064FD" w:rsidP="00EE6274">
            <w:pPr>
              <w:spacing w:after="120"/>
              <w:jc w:val="both"/>
              <w:rPr>
                <w:rFonts w:ascii="GHEA Grapalat" w:hAnsi="GHEA Grapalat"/>
                <w:lang w:eastAsia="en-GB"/>
              </w:rPr>
            </w:pPr>
            <w:r w:rsidRPr="00846C71">
              <w:rPr>
                <w:rFonts w:ascii="GHEA Grapalat" w:hAnsi="GHEA Grapalat"/>
                <w:lang w:eastAsia="en-GB"/>
              </w:rPr>
              <w:t>8.9</w:t>
            </w:r>
          </w:p>
        </w:tc>
        <w:tc>
          <w:tcPr>
            <w:tcW w:w="2772" w:type="dxa"/>
          </w:tcPr>
          <w:p w14:paraId="1D0053B7" w14:textId="3E362A64" w:rsidR="006064FD" w:rsidRPr="00846C71" w:rsidRDefault="006064FD" w:rsidP="00EE6274">
            <w:pPr>
              <w:spacing w:after="120"/>
              <w:jc w:val="both"/>
              <w:rPr>
                <w:rFonts w:ascii="GHEA Grapalat" w:hAnsi="GHEA Grapalat"/>
                <w:lang w:val="hy-AM" w:eastAsia="en-GB"/>
              </w:rPr>
            </w:pPr>
            <w:r w:rsidRPr="00846C71">
              <w:rPr>
                <w:rFonts w:ascii="GHEA Grapalat" w:hAnsi="GHEA Grapalat"/>
                <w:lang w:eastAsia="en-GB"/>
              </w:rPr>
              <w:t>66.2</w:t>
            </w:r>
          </w:p>
        </w:tc>
      </w:tr>
    </w:tbl>
    <w:p w14:paraId="1951F92A" w14:textId="713C7693" w:rsidR="00B25368" w:rsidRPr="00D8361C" w:rsidRDefault="00822068" w:rsidP="00EE6274">
      <w:pPr>
        <w:spacing w:after="120" w:line="240" w:lineRule="auto"/>
        <w:jc w:val="both"/>
        <w:rPr>
          <w:rFonts w:ascii="GHEA Grapalat" w:hAnsi="GHEA Grapalat"/>
          <w:sz w:val="20"/>
          <w:szCs w:val="20"/>
          <w:lang w:val="hy-AM" w:eastAsia="en-GB"/>
        </w:rPr>
      </w:pPr>
      <w:r w:rsidRPr="00D8361C">
        <w:rPr>
          <w:rFonts w:ascii="GHEA Grapalat" w:hAnsi="GHEA Grapalat"/>
          <w:sz w:val="20"/>
          <w:szCs w:val="20"/>
          <w:lang w:val="hy-AM" w:eastAsia="en-GB"/>
        </w:rPr>
        <w:t>Որպես կանոն, կիրառվում են մի քանի տեսակի արտահանման սահմանափակումներ՝ հարկային, քանակային և այլ</w:t>
      </w:r>
      <w:r w:rsidR="00D848AB">
        <w:rPr>
          <w:rFonts w:ascii="GHEA Grapalat" w:hAnsi="GHEA Grapalat"/>
          <w:sz w:val="20"/>
          <w:szCs w:val="20"/>
          <w:lang w:val="hy-AM" w:eastAsia="en-GB"/>
        </w:rPr>
        <w:t>ն</w:t>
      </w:r>
      <w:r w:rsidRPr="00D8361C">
        <w:rPr>
          <w:rFonts w:ascii="GHEA Grapalat" w:hAnsi="GHEA Grapalat"/>
          <w:sz w:val="20"/>
          <w:szCs w:val="20"/>
          <w:lang w:val="hy-AM" w:eastAsia="en-GB"/>
        </w:rPr>
        <w:t>: Օրինակ</w:t>
      </w:r>
      <w:r w:rsidR="00D848AB">
        <w:rPr>
          <w:rFonts w:ascii="GHEA Grapalat" w:hAnsi="GHEA Grapalat"/>
          <w:sz w:val="20"/>
          <w:szCs w:val="20"/>
          <w:lang w:val="hy-AM" w:eastAsia="en-GB"/>
        </w:rPr>
        <w:t>,</w:t>
      </w:r>
      <w:r w:rsidRPr="00D8361C">
        <w:rPr>
          <w:rFonts w:ascii="GHEA Grapalat" w:hAnsi="GHEA Grapalat"/>
          <w:sz w:val="20"/>
          <w:szCs w:val="20"/>
          <w:lang w:val="hy-AM" w:eastAsia="en-GB"/>
        </w:rPr>
        <w:t xml:space="preserve"> Կոնգոում արտահանման համար չկան հարկային սահմանափակումներ, սակայն թույլատրված է արտահանել միայն կիսաթանկարժեք քարերի առավելագույն մշակված արտադրանքը՝ ոչ ավել քան ընդհանուր արտադրանքի 15%ի չափով: </w:t>
      </w:r>
    </w:p>
    <w:p w14:paraId="68573C6E" w14:textId="53A01923" w:rsidR="00822068" w:rsidRPr="00D8361C" w:rsidRDefault="00BC71F5" w:rsidP="00EE6274">
      <w:pPr>
        <w:spacing w:after="120" w:line="240" w:lineRule="auto"/>
        <w:jc w:val="both"/>
        <w:rPr>
          <w:rFonts w:ascii="GHEA Grapalat" w:hAnsi="GHEA Grapalat"/>
          <w:sz w:val="20"/>
          <w:szCs w:val="20"/>
          <w:lang w:val="hy-AM"/>
        </w:rPr>
      </w:pPr>
      <w:r w:rsidRPr="00D8361C">
        <w:rPr>
          <w:rFonts w:ascii="GHEA Grapalat" w:hAnsi="GHEA Grapalat"/>
          <w:sz w:val="20"/>
          <w:szCs w:val="20"/>
          <w:lang w:val="hy-AM" w:eastAsia="en-GB"/>
        </w:rPr>
        <w:t xml:space="preserve">Գանայի օրինակով, հատուկ սերտիֆիկացում է պահանջվում հանքաքարերի, </w:t>
      </w:r>
      <w:r w:rsidRPr="00D8361C">
        <w:rPr>
          <w:rFonts w:ascii="GHEA Grapalat" w:hAnsi="GHEA Grapalat"/>
          <w:sz w:val="20"/>
          <w:szCs w:val="20"/>
          <w:lang w:val="hy-AM"/>
        </w:rPr>
        <w:t xml:space="preserve">ժայռաբեկորների և այլ նմուշների արտահանման համար: Գվինեայի </w:t>
      </w:r>
      <w:r w:rsidR="00384E48" w:rsidRPr="00D8361C">
        <w:rPr>
          <w:rFonts w:ascii="GHEA Grapalat" w:hAnsi="GHEA Grapalat"/>
          <w:sz w:val="20"/>
          <w:szCs w:val="20"/>
          <w:lang w:val="hy-AM"/>
        </w:rPr>
        <w:t>դեպքում</w:t>
      </w:r>
      <w:r w:rsidRPr="00D8361C">
        <w:rPr>
          <w:rFonts w:ascii="GHEA Grapalat" w:hAnsi="GHEA Grapalat"/>
          <w:sz w:val="20"/>
          <w:szCs w:val="20"/>
          <w:lang w:val="hy-AM"/>
        </w:rPr>
        <w:t xml:space="preserve"> 2 </w:t>
      </w:r>
      <w:r w:rsidRPr="00D8361C">
        <w:rPr>
          <w:rFonts w:ascii="GHEA Grapalat" w:hAnsi="GHEA Grapalat"/>
          <w:sz w:val="20"/>
          <w:szCs w:val="20"/>
          <w:lang w:val="hy-AM" w:eastAsia="en-GB"/>
        </w:rPr>
        <w:t>%</w:t>
      </w:r>
      <w:r w:rsidRPr="00D8361C">
        <w:rPr>
          <w:rFonts w:ascii="GHEA Grapalat" w:hAnsi="GHEA Grapalat"/>
          <w:sz w:val="20"/>
          <w:szCs w:val="20"/>
          <w:lang w:val="hy-AM"/>
        </w:rPr>
        <w:t xml:space="preserve"> արտահանման մաքսատուրք </w:t>
      </w:r>
      <w:r w:rsidR="00CF0A97" w:rsidRPr="00D8361C">
        <w:rPr>
          <w:rFonts w:ascii="GHEA Grapalat" w:hAnsi="GHEA Grapalat"/>
          <w:sz w:val="20"/>
          <w:szCs w:val="20"/>
          <w:lang w:val="hy-AM"/>
        </w:rPr>
        <w:t xml:space="preserve">է </w:t>
      </w:r>
      <w:r w:rsidRPr="00D8361C">
        <w:rPr>
          <w:rFonts w:ascii="GHEA Grapalat" w:hAnsi="GHEA Grapalat"/>
          <w:sz w:val="20"/>
          <w:szCs w:val="20"/>
          <w:lang w:val="hy-AM"/>
        </w:rPr>
        <w:t>կիրառվում բոլոր արտահանումների վրա (ներառյալ տարանցման գործառնությունները), բացառությամբ</w:t>
      </w:r>
      <w:r w:rsidR="003A51ED">
        <w:rPr>
          <w:rFonts w:ascii="GHEA Grapalat" w:hAnsi="GHEA Grapalat"/>
          <w:sz w:val="20"/>
          <w:szCs w:val="20"/>
          <w:lang w:val="hy-AM"/>
        </w:rPr>
        <w:t>,</w:t>
      </w:r>
      <w:r w:rsidRPr="00D8361C">
        <w:rPr>
          <w:rFonts w:ascii="GHEA Grapalat" w:hAnsi="GHEA Grapalat"/>
          <w:sz w:val="20"/>
          <w:szCs w:val="20"/>
          <w:lang w:val="hy-AM"/>
        </w:rPr>
        <w:t xml:space="preserve"> Գվինեայի ծագ</w:t>
      </w:r>
      <w:r w:rsidR="00384E48" w:rsidRPr="00D8361C">
        <w:rPr>
          <w:rFonts w:ascii="GHEA Grapalat" w:hAnsi="GHEA Grapalat"/>
          <w:sz w:val="20"/>
          <w:szCs w:val="20"/>
          <w:lang w:val="hy-AM"/>
        </w:rPr>
        <w:t>ման</w:t>
      </w:r>
      <w:r w:rsidRPr="00D8361C">
        <w:rPr>
          <w:rFonts w:ascii="GHEA Grapalat" w:hAnsi="GHEA Grapalat"/>
          <w:sz w:val="20"/>
          <w:szCs w:val="20"/>
          <w:lang w:val="hy-AM"/>
        </w:rPr>
        <w:t xml:space="preserve"> թանկարժեք մետաղների և թանկարժեք քարերի արտահանման, որոնք ենթակա են արտահանման 3 </w:t>
      </w:r>
      <w:r w:rsidRPr="00D8361C">
        <w:rPr>
          <w:rFonts w:ascii="GHEA Grapalat" w:hAnsi="GHEA Grapalat"/>
          <w:sz w:val="20"/>
          <w:szCs w:val="20"/>
          <w:lang w:val="hy-AM" w:eastAsia="en-GB"/>
        </w:rPr>
        <w:t>%</w:t>
      </w:r>
      <w:r w:rsidRPr="00D8361C">
        <w:rPr>
          <w:rFonts w:ascii="GHEA Grapalat" w:hAnsi="GHEA Grapalat"/>
          <w:sz w:val="20"/>
          <w:szCs w:val="20"/>
          <w:lang w:val="hy-AM"/>
        </w:rPr>
        <w:t xml:space="preserve"> մաքսատուրքի։</w:t>
      </w:r>
      <w:r w:rsidR="00384E48" w:rsidRPr="00D8361C">
        <w:rPr>
          <w:rFonts w:ascii="GHEA Grapalat" w:hAnsi="GHEA Grapalat"/>
          <w:sz w:val="20"/>
          <w:szCs w:val="20"/>
          <w:lang w:val="hy-AM"/>
        </w:rPr>
        <w:t xml:space="preserve"> Ձուլակտորներով ոսկին ենթակա է 5 </w:t>
      </w:r>
      <w:r w:rsidR="00384E48" w:rsidRPr="00D8361C">
        <w:rPr>
          <w:rFonts w:ascii="GHEA Grapalat" w:hAnsi="GHEA Grapalat"/>
          <w:sz w:val="20"/>
          <w:szCs w:val="20"/>
          <w:lang w:val="hy-AM" w:eastAsia="en-GB"/>
        </w:rPr>
        <w:t xml:space="preserve">% </w:t>
      </w:r>
      <w:r w:rsidR="00384E48" w:rsidRPr="00D8361C">
        <w:rPr>
          <w:rFonts w:ascii="GHEA Grapalat" w:hAnsi="GHEA Grapalat"/>
          <w:sz w:val="20"/>
          <w:szCs w:val="20"/>
          <w:lang w:val="hy-AM"/>
        </w:rPr>
        <w:t>հարկման, որ</w:t>
      </w:r>
      <w:r w:rsidR="00CF0A97" w:rsidRPr="00D8361C">
        <w:rPr>
          <w:rFonts w:ascii="GHEA Grapalat" w:hAnsi="GHEA Grapalat"/>
          <w:sz w:val="20"/>
          <w:szCs w:val="20"/>
          <w:lang w:val="hy-AM"/>
        </w:rPr>
        <w:t>ի արժեք</w:t>
      </w:r>
      <w:r w:rsidR="00384E48" w:rsidRPr="00D8361C">
        <w:rPr>
          <w:rFonts w:ascii="GHEA Grapalat" w:hAnsi="GHEA Grapalat"/>
          <w:sz w:val="20"/>
          <w:szCs w:val="20"/>
          <w:lang w:val="hy-AM"/>
        </w:rPr>
        <w:t>ը որոշվում է Լոնդոնյան բորսայի գների հիման վրա: Ադամանդները և այլ թանկարժեք քարեր</w:t>
      </w:r>
      <w:r w:rsidR="003A51ED">
        <w:rPr>
          <w:rFonts w:ascii="GHEA Grapalat" w:hAnsi="GHEA Grapalat"/>
          <w:sz w:val="20"/>
          <w:szCs w:val="20"/>
          <w:lang w:val="hy-AM"/>
        </w:rPr>
        <w:t xml:space="preserve">ը </w:t>
      </w:r>
      <w:r w:rsidR="00384E48" w:rsidRPr="00D8361C">
        <w:rPr>
          <w:rFonts w:ascii="GHEA Grapalat" w:hAnsi="GHEA Grapalat"/>
          <w:sz w:val="20"/>
          <w:szCs w:val="20"/>
          <w:lang w:val="hy-AM"/>
        </w:rPr>
        <w:t xml:space="preserve">հարկվում  են 5-10 </w:t>
      </w:r>
      <w:r w:rsidR="00384E48" w:rsidRPr="00D8361C">
        <w:rPr>
          <w:rFonts w:ascii="GHEA Grapalat" w:hAnsi="GHEA Grapalat"/>
          <w:sz w:val="20"/>
          <w:szCs w:val="20"/>
          <w:lang w:val="hy-AM" w:eastAsia="en-GB"/>
        </w:rPr>
        <w:t>%</w:t>
      </w:r>
      <w:r w:rsidR="00384E48" w:rsidRPr="00D8361C">
        <w:rPr>
          <w:rFonts w:ascii="GHEA Grapalat" w:hAnsi="GHEA Grapalat"/>
          <w:sz w:val="20"/>
          <w:szCs w:val="20"/>
          <w:lang w:val="hy-AM"/>
        </w:rPr>
        <w:t xml:space="preserve"> ՝ չմշակված վիճակում վաճառվող վերջնական արժեքի վրա, իսկ մշակված քարերի արտահանման դեպքում հարկվում է ընդամենը 2 </w:t>
      </w:r>
      <w:r w:rsidR="00384E48" w:rsidRPr="00D8361C">
        <w:rPr>
          <w:rFonts w:ascii="GHEA Grapalat" w:hAnsi="GHEA Grapalat"/>
          <w:sz w:val="20"/>
          <w:szCs w:val="20"/>
          <w:lang w:val="hy-AM" w:eastAsia="en-GB"/>
        </w:rPr>
        <w:t>%</w:t>
      </w:r>
      <w:r w:rsidR="00CF0A97" w:rsidRPr="00D8361C">
        <w:rPr>
          <w:rFonts w:ascii="GHEA Grapalat" w:hAnsi="GHEA Grapalat"/>
          <w:sz w:val="20"/>
          <w:szCs w:val="20"/>
          <w:lang w:val="hy-AM" w:eastAsia="en-GB"/>
        </w:rPr>
        <w:t xml:space="preserve"> արժեքից</w:t>
      </w:r>
      <w:r w:rsidR="00384E48" w:rsidRPr="00D8361C">
        <w:rPr>
          <w:rFonts w:ascii="GHEA Grapalat" w:hAnsi="GHEA Grapalat"/>
          <w:sz w:val="20"/>
          <w:szCs w:val="20"/>
          <w:lang w:val="hy-AM"/>
        </w:rPr>
        <w:t>:</w:t>
      </w:r>
    </w:p>
    <w:p w14:paraId="66280267" w14:textId="610AA632" w:rsidR="00384E48" w:rsidRPr="00D8361C" w:rsidRDefault="00384E48" w:rsidP="00EE6274">
      <w:pPr>
        <w:spacing w:after="120" w:line="240" w:lineRule="auto"/>
        <w:jc w:val="both"/>
        <w:rPr>
          <w:rFonts w:ascii="GHEA Grapalat" w:hAnsi="GHEA Grapalat"/>
          <w:sz w:val="20"/>
          <w:szCs w:val="20"/>
          <w:lang w:val="hy-AM"/>
        </w:rPr>
      </w:pPr>
      <w:r w:rsidRPr="00D8361C">
        <w:rPr>
          <w:rFonts w:ascii="GHEA Grapalat" w:hAnsi="GHEA Grapalat"/>
          <w:sz w:val="20"/>
          <w:szCs w:val="20"/>
          <w:lang w:val="hy-AM"/>
        </w:rPr>
        <w:t xml:space="preserve">Նիգերիայի դեպքում </w:t>
      </w:r>
      <w:r w:rsidR="003B037E" w:rsidRPr="00D8361C">
        <w:rPr>
          <w:rFonts w:ascii="GHEA Grapalat" w:hAnsi="GHEA Grapalat"/>
          <w:sz w:val="20"/>
          <w:szCs w:val="20"/>
          <w:lang w:val="hy-AM"/>
        </w:rPr>
        <w:t>ա</w:t>
      </w:r>
      <w:r w:rsidRPr="00D8361C">
        <w:rPr>
          <w:rFonts w:ascii="GHEA Grapalat" w:hAnsi="GHEA Grapalat"/>
          <w:sz w:val="20"/>
          <w:szCs w:val="20"/>
          <w:lang w:val="hy-AM"/>
        </w:rPr>
        <w:t>րտահանման համար կիրառվում է 5 ԱՄՆ դոլարի վարչական տուրք մեկ տոննա</w:t>
      </w:r>
      <w:r w:rsidR="003B037E" w:rsidRPr="00D8361C">
        <w:rPr>
          <w:rFonts w:ascii="GHEA Grapalat" w:hAnsi="GHEA Grapalat"/>
          <w:sz w:val="20"/>
          <w:szCs w:val="20"/>
          <w:lang w:val="hy-AM"/>
        </w:rPr>
        <w:t xml:space="preserve"> հանքանյութի </w:t>
      </w:r>
      <w:r w:rsidRPr="00D8361C">
        <w:rPr>
          <w:rFonts w:ascii="GHEA Grapalat" w:hAnsi="GHEA Grapalat"/>
          <w:sz w:val="20"/>
          <w:szCs w:val="20"/>
          <w:lang w:val="hy-AM"/>
        </w:rPr>
        <w:t>համար</w:t>
      </w:r>
      <w:r w:rsidR="003B037E" w:rsidRPr="00D8361C">
        <w:rPr>
          <w:rFonts w:ascii="GHEA Grapalat" w:hAnsi="GHEA Grapalat"/>
          <w:sz w:val="20"/>
          <w:szCs w:val="20"/>
          <w:lang w:val="hy-AM"/>
        </w:rPr>
        <w:t>: Սիերա Լեոնեի հանքարդյունաբերական արտադրանքը ենթակա է 3% արտահանման մաքսատուրքի, մինչդեռ կիմբեռլիտի հանքանյութի համար կիրառվում է 5% ռոյալթի վճար և 0,5% գնահատման վճար:</w:t>
      </w:r>
    </w:p>
    <w:p w14:paraId="7096BE34" w14:textId="496636E6" w:rsidR="003B037E" w:rsidRPr="00D8361C" w:rsidRDefault="003B037E" w:rsidP="00EE6274">
      <w:pPr>
        <w:spacing w:after="120" w:line="240" w:lineRule="auto"/>
        <w:jc w:val="both"/>
        <w:rPr>
          <w:rFonts w:ascii="GHEA Grapalat" w:hAnsi="GHEA Grapalat"/>
          <w:sz w:val="20"/>
          <w:szCs w:val="20"/>
          <w:lang w:val="hy-AM"/>
        </w:rPr>
      </w:pPr>
      <w:r w:rsidRPr="00D8361C">
        <w:rPr>
          <w:rFonts w:ascii="GHEA Grapalat" w:hAnsi="GHEA Grapalat"/>
          <w:sz w:val="20"/>
          <w:szCs w:val="20"/>
          <w:lang w:val="hy-AM"/>
        </w:rPr>
        <w:t>Զամբիայի դեպքում պղնձի խտանյութերի արտահանման համար կիրառվում է 15% արտահանման տուրք: Արտահանման հարկ կա նաև մետաղի ջարդոնի վրա, որը համարվում է արտադրության համար կարևոր ներդրում: Իսկ որոշ թանկարժեք քարերի համար պահանջում են արտահանման հատուկ թույլտվություններ:</w:t>
      </w:r>
    </w:p>
    <w:p w14:paraId="439647E2" w14:textId="17CD18D5" w:rsidR="00DA7E9A" w:rsidRPr="00846C71" w:rsidRDefault="00DA7E9A" w:rsidP="00AE6022">
      <w:pPr>
        <w:pStyle w:val="Heading2"/>
        <w:numPr>
          <w:ilvl w:val="2"/>
          <w:numId w:val="11"/>
        </w:numPr>
        <w:spacing w:before="0" w:after="120" w:line="240" w:lineRule="auto"/>
        <w:jc w:val="both"/>
        <w:rPr>
          <w:rFonts w:ascii="GHEA Grapalat" w:hAnsi="GHEA Grapalat"/>
          <w:b/>
          <w:color w:val="7030A0"/>
          <w:sz w:val="20"/>
          <w:szCs w:val="20"/>
          <w:lang w:val="hy-AM"/>
        </w:rPr>
      </w:pPr>
      <w:r w:rsidRPr="00846C71">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p>
    <w:p w14:paraId="16A0D6CD" w14:textId="3F3EFFE7" w:rsidR="002D05F5" w:rsidRPr="003A51ED" w:rsidRDefault="002D05F5" w:rsidP="00AE6022">
      <w:pPr>
        <w:pStyle w:val="ListParagraph"/>
        <w:numPr>
          <w:ilvl w:val="0"/>
          <w:numId w:val="12"/>
        </w:numPr>
        <w:spacing w:after="120" w:line="240" w:lineRule="auto"/>
        <w:rPr>
          <w:rFonts w:ascii="GHEA Grapalat" w:hAnsi="GHEA Grapalat"/>
          <w:sz w:val="20"/>
          <w:szCs w:val="20"/>
          <w:lang w:val="hy-AM"/>
        </w:rPr>
      </w:pPr>
      <w:r w:rsidRPr="003A51ED">
        <w:rPr>
          <w:rFonts w:ascii="GHEA Grapalat" w:hAnsi="GHEA Grapalat"/>
          <w:sz w:val="20"/>
          <w:szCs w:val="20"/>
          <w:lang w:val="hy-AM"/>
        </w:rPr>
        <w:t>Ուսումնասիրել հանքաքարի վաճառքի սահմանափակման անհրաժեշտությունը կառավարության կարճաժամկետ և երկարաժամկետ ծրագրերի շրջանակում արդարացված լինելու տեսանկյունից;</w:t>
      </w:r>
    </w:p>
    <w:p w14:paraId="710294CC" w14:textId="0CC43472" w:rsidR="00F6150F" w:rsidRPr="003A51ED" w:rsidRDefault="002D05F5" w:rsidP="00AE6022">
      <w:pPr>
        <w:pStyle w:val="ListParagraph"/>
        <w:numPr>
          <w:ilvl w:val="0"/>
          <w:numId w:val="12"/>
        </w:numPr>
        <w:spacing w:after="120" w:line="240" w:lineRule="auto"/>
        <w:rPr>
          <w:rFonts w:ascii="GHEA Grapalat" w:hAnsi="GHEA Grapalat"/>
          <w:sz w:val="20"/>
          <w:szCs w:val="20"/>
          <w:lang w:val="hy-AM"/>
        </w:rPr>
      </w:pPr>
      <w:r w:rsidRPr="003A51ED">
        <w:rPr>
          <w:rFonts w:ascii="GHEA Grapalat" w:hAnsi="GHEA Grapalat"/>
          <w:sz w:val="20"/>
          <w:szCs w:val="20"/>
          <w:lang w:val="hy-AM"/>
        </w:rPr>
        <w:t>Ուսումնասիրել հանքարդյունաբերական արտադրանքի առավել բարձր ավելացված արժեքով արտահանում</w:t>
      </w:r>
      <w:r w:rsidR="00F25137" w:rsidRPr="003A51ED">
        <w:rPr>
          <w:rFonts w:ascii="GHEA Grapalat" w:hAnsi="GHEA Grapalat"/>
          <w:sz w:val="20"/>
          <w:szCs w:val="20"/>
          <w:lang w:val="hy-AM"/>
        </w:rPr>
        <w:t xml:space="preserve"> կազմակերպելու նախադրյալներն ու տեխնիկապես հնարավորությունները:</w:t>
      </w:r>
    </w:p>
    <w:p w14:paraId="5E1CC038" w14:textId="6EEC08D9" w:rsidR="00F25137" w:rsidRPr="003A51ED" w:rsidRDefault="00F25137" w:rsidP="00AE6022">
      <w:pPr>
        <w:pStyle w:val="ListParagraph"/>
        <w:numPr>
          <w:ilvl w:val="0"/>
          <w:numId w:val="12"/>
        </w:numPr>
        <w:spacing w:after="120" w:line="240" w:lineRule="auto"/>
        <w:rPr>
          <w:rFonts w:ascii="GHEA Grapalat" w:hAnsi="GHEA Grapalat"/>
          <w:sz w:val="20"/>
          <w:szCs w:val="20"/>
          <w:lang w:val="hy-AM"/>
        </w:rPr>
      </w:pPr>
      <w:r w:rsidRPr="003A51ED">
        <w:rPr>
          <w:rFonts w:ascii="GHEA Grapalat" w:hAnsi="GHEA Grapalat"/>
          <w:sz w:val="20"/>
          <w:szCs w:val="20"/>
          <w:lang w:val="hy-AM"/>
        </w:rPr>
        <w:t>Ներքին պահանջարկի բավարարման, գների անկման պարագայում վնասի նվազեցման և այլ նպատակներով մշակել մե</w:t>
      </w:r>
      <w:r w:rsidR="00D848AB" w:rsidRPr="003A51ED">
        <w:rPr>
          <w:rFonts w:ascii="GHEA Grapalat" w:hAnsi="GHEA Grapalat"/>
          <w:sz w:val="20"/>
          <w:szCs w:val="20"/>
          <w:lang w:val="hy-AM"/>
        </w:rPr>
        <w:t>խ</w:t>
      </w:r>
      <w:r w:rsidRPr="003A51ED">
        <w:rPr>
          <w:rFonts w:ascii="GHEA Grapalat" w:hAnsi="GHEA Grapalat"/>
          <w:sz w:val="20"/>
          <w:szCs w:val="20"/>
          <w:lang w:val="hy-AM"/>
        </w:rPr>
        <w:t>անիզմներ և գործիքակազմ, մասնավորապես ծավալային սահմանափակումներ, հարկային մեխանիզմներ և այլն, որոնք ուղղված կլինեն պետության բնական ռեսուրսներից ակնկալվող համապարփակ եկամուտների առավելագույն ստացմանը:</w:t>
      </w:r>
    </w:p>
    <w:p w14:paraId="56D25752" w14:textId="38BA4A0E" w:rsidR="00F25137" w:rsidRPr="003A51ED" w:rsidRDefault="00F25137" w:rsidP="00AE6022">
      <w:pPr>
        <w:pStyle w:val="ListParagraph"/>
        <w:numPr>
          <w:ilvl w:val="0"/>
          <w:numId w:val="12"/>
        </w:numPr>
        <w:spacing w:after="120" w:line="240" w:lineRule="auto"/>
        <w:rPr>
          <w:rFonts w:ascii="GHEA Grapalat" w:hAnsi="GHEA Grapalat"/>
          <w:sz w:val="20"/>
          <w:szCs w:val="20"/>
          <w:lang w:val="hy-AM"/>
        </w:rPr>
      </w:pPr>
      <w:r w:rsidRPr="003A51ED">
        <w:rPr>
          <w:rFonts w:ascii="GHEA Grapalat" w:hAnsi="GHEA Grapalat"/>
          <w:sz w:val="20"/>
          <w:szCs w:val="20"/>
          <w:lang w:val="hy-AM"/>
        </w:rPr>
        <w:t>Այն դեպքում, երբ նշված մեխանիզմները ենթադրում են օրենսդրական փոփոխություններ, մշակել և օրենսդիր մարմինների քննարկմանն ու ընդունմանը ներկայացնել փոփոխությունների համապատասխան նախագիծը:</w:t>
      </w:r>
    </w:p>
    <w:sectPr w:rsidR="00F25137" w:rsidRPr="003A51ED">
      <w:headerReference w:type="default" r:id="rId13"/>
      <w:footerReference w:type="default" r:id="rId14"/>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1F0D6" w16cex:dateUtc="2022-05-09T11:00:00Z"/>
  <w16cex:commentExtensible w16cex:durableId="2641F45E" w16cex:dateUtc="2022-06-01T10:21:00Z"/>
  <w16cex:commentExtensible w16cex:durableId="264771A0" w16cex:dateUtc="2022-06-05T14:17:00Z"/>
  <w16cex:commentExtensible w16cex:durableId="264770E6" w16cex:dateUtc="2022-06-05T14:13:00Z"/>
  <w16cex:commentExtensible w16cex:durableId="2647702E" w16cex:dateUtc="2022-06-05T14:10:00Z"/>
  <w16cex:commentExtensible w16cex:durableId="26477287" w16cex:dateUtc="2022-06-05T14:20:00Z"/>
  <w16cex:commentExtensible w16cex:durableId="26477309" w16cex:dateUtc="2022-06-05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101B03" w16cid:durableId="26476DB0"/>
  <w16cid:commentId w16cid:paraId="18F53B33" w16cid:durableId="26476DB1"/>
  <w16cid:commentId w16cid:paraId="468A5F0E" w16cid:durableId="26476DB2"/>
  <w16cid:commentId w16cid:paraId="41D3C348" w16cid:durableId="2641F0D6"/>
  <w16cid:commentId w16cid:paraId="73F767A9" w16cid:durableId="2641F45E"/>
  <w16cid:commentId w16cid:paraId="6B173232" w16cid:durableId="26476DB4"/>
  <w16cid:commentId w16cid:paraId="73ED8E37" w16cid:durableId="264771A0"/>
  <w16cid:commentId w16cid:paraId="5EF72839" w16cid:durableId="26476DB5"/>
  <w16cid:commentId w16cid:paraId="4ACEF829" w16cid:durableId="264770E6"/>
  <w16cid:commentId w16cid:paraId="008191DC" w16cid:durableId="26476DB6"/>
  <w16cid:commentId w16cid:paraId="05C55E65" w16cid:durableId="2647702E"/>
  <w16cid:commentId w16cid:paraId="5B903B62" w16cid:durableId="26476DB7"/>
  <w16cid:commentId w16cid:paraId="47431211" w16cid:durableId="26477287"/>
  <w16cid:commentId w16cid:paraId="4DF3F6E0" w16cid:durableId="26476DB8"/>
  <w16cid:commentId w16cid:paraId="2352C073" w16cid:durableId="26477309"/>
  <w16cid:commentId w16cid:paraId="3895F7EF" w16cid:durableId="26476DB9"/>
  <w16cid:commentId w16cid:paraId="6C5559C0" w16cid:durableId="26476DB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86B3A" w14:textId="77777777" w:rsidR="005F46B9" w:rsidRDefault="005F46B9" w:rsidP="00B71793">
      <w:pPr>
        <w:spacing w:after="0" w:line="240" w:lineRule="auto"/>
      </w:pPr>
      <w:r>
        <w:separator/>
      </w:r>
    </w:p>
  </w:endnote>
  <w:endnote w:type="continuationSeparator" w:id="0">
    <w:p w14:paraId="168695A0" w14:textId="77777777" w:rsidR="005F46B9" w:rsidRDefault="005F46B9" w:rsidP="00B71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D47A6" w14:textId="310C206D" w:rsidR="005F46B9" w:rsidRDefault="005F46B9" w:rsidP="00BC708A">
    <w:pPr>
      <w:pBdr>
        <w:top w:val="nil"/>
        <w:left w:val="nil"/>
        <w:bottom w:val="nil"/>
        <w:right w:val="nil"/>
        <w:between w:val="nil"/>
      </w:pBdr>
      <w:tabs>
        <w:tab w:val="center" w:pos="4680"/>
        <w:tab w:val="right" w:pos="9360"/>
      </w:tabs>
      <w:spacing w:after="0" w:line="240" w:lineRule="auto"/>
      <w:rPr>
        <w:rFonts w:ascii="Arial" w:eastAsia="Arial" w:hAnsi="Arial" w:cs="Arial"/>
        <w:color w:val="000000"/>
        <w:sz w:val="16"/>
        <w:szCs w:val="16"/>
      </w:rPr>
    </w:pPr>
    <w:r>
      <w:rPr>
        <w:rFonts w:ascii="Arial" w:eastAsia="Arial" w:hAnsi="Arial" w:cs="Arial"/>
        <w:color w:val="000000"/>
        <w:sz w:val="16"/>
        <w:szCs w:val="16"/>
      </w:rPr>
      <w:t>© 2022 Grant Thornton CJSC.  All rights reserved</w:t>
    </w:r>
    <w:r>
      <w:rPr>
        <w:rFonts w:ascii="Arial" w:eastAsia="Arial" w:hAnsi="Arial" w:cs="Arial"/>
        <w:color w:val="000000"/>
        <w:sz w:val="16"/>
        <w:szCs w:val="16"/>
      </w:rPr>
      <w:tab/>
    </w:r>
    <w:r>
      <w:rPr>
        <w:rFonts w:ascii="Arial" w:eastAsia="Arial" w:hAnsi="Arial" w:cs="Arial"/>
        <w:color w:val="000000"/>
        <w:sz w:val="16"/>
        <w:szCs w:val="16"/>
      </w:rPr>
      <w:tab/>
      <w:t xml:space="preserve">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B63FBE">
      <w:rPr>
        <w:rFonts w:ascii="Arial" w:eastAsia="Arial" w:hAnsi="Arial" w:cs="Arial"/>
        <w:noProof/>
        <w:color w:val="000000"/>
        <w:sz w:val="16"/>
        <w:szCs w:val="16"/>
      </w:rPr>
      <w:t>1</w:t>
    </w:r>
    <w:r>
      <w:rPr>
        <w:rFonts w:ascii="Arial" w:eastAsia="Arial" w:hAnsi="Arial" w:cs="Arial"/>
        <w:color w:val="000000"/>
        <w:sz w:val="16"/>
        <w:szCs w:val="16"/>
      </w:rPr>
      <w:fldChar w:fldCharType="end"/>
    </w:r>
  </w:p>
  <w:p w14:paraId="5E88A289" w14:textId="77777777" w:rsidR="005F46B9" w:rsidRDefault="005F46B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35B47" w14:textId="77777777" w:rsidR="005F46B9" w:rsidRDefault="005F46B9" w:rsidP="00B71793">
      <w:pPr>
        <w:spacing w:after="0" w:line="240" w:lineRule="auto"/>
      </w:pPr>
      <w:r>
        <w:separator/>
      </w:r>
    </w:p>
  </w:footnote>
  <w:footnote w:type="continuationSeparator" w:id="0">
    <w:p w14:paraId="680BF59D" w14:textId="77777777" w:rsidR="005F46B9" w:rsidRDefault="005F46B9" w:rsidP="00B71793">
      <w:pPr>
        <w:spacing w:after="0" w:line="240" w:lineRule="auto"/>
      </w:pPr>
      <w:r>
        <w:continuationSeparator/>
      </w:r>
    </w:p>
  </w:footnote>
  <w:footnote w:id="1">
    <w:p w14:paraId="0D93E3AA" w14:textId="2FCE5C64" w:rsidR="005F46B9" w:rsidRPr="003E224F" w:rsidRDefault="005F46B9">
      <w:pPr>
        <w:pStyle w:val="FootnoteText"/>
        <w:rPr>
          <w:lang w:val="hy-AM"/>
        </w:rPr>
      </w:pPr>
      <w:r>
        <w:rPr>
          <w:rStyle w:val="FootnoteReference"/>
        </w:rPr>
        <w:footnoteRef/>
      </w:r>
      <w:r>
        <w:t xml:space="preserve"> </w:t>
      </w:r>
      <w:r w:rsidRPr="00846C71">
        <w:rPr>
          <w:rFonts w:ascii="GHEA Grapalat" w:hAnsi="GHEA Grapalat"/>
          <w:lang w:val="hy-AM" w:eastAsia="en-GB"/>
        </w:rPr>
        <w:t>The Role of Mining in National Economies, prepared by I Dorin, C.Diaconescu, D.I. Topor, for International Journal of Academic Research in Accounting, Finance and Management Science, July 2014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67D57" w14:textId="77777777" w:rsidR="005F46B9" w:rsidRDefault="005F46B9" w:rsidP="00DA17AB">
    <w:pPr>
      <w:pBdr>
        <w:top w:val="nil"/>
        <w:left w:val="nil"/>
        <w:bottom w:val="nil"/>
        <w:right w:val="nil"/>
        <w:between w:val="nil"/>
      </w:pBdr>
      <w:tabs>
        <w:tab w:val="center" w:pos="4680"/>
        <w:tab w:val="right" w:pos="9360"/>
      </w:tabs>
      <w:spacing w:after="0" w:line="24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Ծրագիր. Հայաստանի հանքարդյունաբերության քաղաքականություն II Հանքարդյունաբերության ոլորտի զարգացման ռազմավարության մշակում</w:t>
    </w:r>
  </w:p>
  <w:p w14:paraId="27CBEDAE" w14:textId="77777777" w:rsidR="005F46B9" w:rsidRDefault="005F46B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49FC"/>
    <w:multiLevelType w:val="hybridMultilevel"/>
    <w:tmpl w:val="002855AC"/>
    <w:lvl w:ilvl="0" w:tplc="EDCEBE2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76627"/>
    <w:multiLevelType w:val="multilevel"/>
    <w:tmpl w:val="49C0BB7E"/>
    <w:lvl w:ilvl="0">
      <w:start w:val="5"/>
      <w:numFmt w:val="decimal"/>
      <w:lvlText w:val="%1."/>
      <w:lvlJc w:val="left"/>
      <w:pPr>
        <w:ind w:left="500" w:hanging="500"/>
      </w:pPr>
      <w:rPr>
        <w:rFonts w:hint="default"/>
      </w:rPr>
    </w:lvl>
    <w:lvl w:ilvl="1">
      <w:start w:val="3"/>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6C1AC2"/>
    <w:multiLevelType w:val="multilevel"/>
    <w:tmpl w:val="8E72318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496885"/>
    <w:multiLevelType w:val="multilevel"/>
    <w:tmpl w:val="E3B66BF4"/>
    <w:lvl w:ilvl="0">
      <w:start w:val="5"/>
      <w:numFmt w:val="decimal"/>
      <w:lvlText w:val="%1."/>
      <w:lvlJc w:val="left"/>
      <w:pPr>
        <w:ind w:left="520" w:hanging="520"/>
      </w:pPr>
      <w:rPr>
        <w:rFonts w:hint="default"/>
      </w:rPr>
    </w:lvl>
    <w:lvl w:ilvl="1">
      <w:start w:val="2"/>
      <w:numFmt w:val="decimal"/>
      <w:lvlText w:val="%1.%2."/>
      <w:lvlJc w:val="left"/>
      <w:pPr>
        <w:ind w:left="880" w:hanging="5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97D1EF2"/>
    <w:multiLevelType w:val="hybridMultilevel"/>
    <w:tmpl w:val="A3B6F8AC"/>
    <w:lvl w:ilvl="0" w:tplc="04626EC2">
      <w:start w:val="62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91607"/>
    <w:multiLevelType w:val="hybridMultilevel"/>
    <w:tmpl w:val="A4585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E8C6492"/>
    <w:multiLevelType w:val="multilevel"/>
    <w:tmpl w:val="ED30F736"/>
    <w:lvl w:ilvl="0">
      <w:start w:val="5"/>
      <w:numFmt w:val="decimal"/>
      <w:lvlText w:val="%1."/>
      <w:lvlJc w:val="left"/>
      <w:pPr>
        <w:ind w:left="500" w:hanging="500"/>
      </w:pPr>
      <w:rPr>
        <w:rFonts w:hint="default"/>
      </w:rPr>
    </w:lvl>
    <w:lvl w:ilvl="1">
      <w:start w:val="5"/>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871328"/>
    <w:multiLevelType w:val="hybridMultilevel"/>
    <w:tmpl w:val="33BE6EEA"/>
    <w:lvl w:ilvl="0" w:tplc="4CB898D4">
      <w:start w:val="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F44A66"/>
    <w:multiLevelType w:val="multilevel"/>
    <w:tmpl w:val="D1CC3C00"/>
    <w:lvl w:ilvl="0">
      <w:start w:val="5"/>
      <w:numFmt w:val="decimal"/>
      <w:lvlText w:val="%1."/>
      <w:lvlJc w:val="left"/>
      <w:pPr>
        <w:ind w:left="500" w:hanging="500"/>
      </w:pPr>
      <w:rPr>
        <w:rFonts w:hint="default"/>
      </w:rPr>
    </w:lvl>
    <w:lvl w:ilvl="1">
      <w:start w:val="1"/>
      <w:numFmt w:val="decimal"/>
      <w:lvlText w:val="%1.%2."/>
      <w:lvlJc w:val="left"/>
      <w:pPr>
        <w:ind w:left="860" w:hanging="50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9DE5413"/>
    <w:multiLevelType w:val="hybridMultilevel"/>
    <w:tmpl w:val="326E35F8"/>
    <w:lvl w:ilvl="0" w:tplc="EDCEBE2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B5FB1"/>
    <w:multiLevelType w:val="multilevel"/>
    <w:tmpl w:val="C3BA4EE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7030A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98677D2"/>
    <w:multiLevelType w:val="multilevel"/>
    <w:tmpl w:val="1B54BA22"/>
    <w:lvl w:ilvl="0">
      <w:start w:val="5"/>
      <w:numFmt w:val="decimal"/>
      <w:lvlText w:val="%1."/>
      <w:lvlJc w:val="left"/>
      <w:pPr>
        <w:ind w:left="530" w:hanging="530"/>
      </w:pPr>
      <w:rPr>
        <w:rFonts w:hint="default"/>
      </w:rPr>
    </w:lvl>
    <w:lvl w:ilvl="1">
      <w:start w:val="4"/>
      <w:numFmt w:val="decimal"/>
      <w:lvlText w:val="%1.%2."/>
      <w:lvlJc w:val="left"/>
      <w:pPr>
        <w:ind w:left="890" w:hanging="53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7A736894"/>
    <w:multiLevelType w:val="hybridMultilevel"/>
    <w:tmpl w:val="114E3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0"/>
  </w:num>
  <w:num w:numId="5">
    <w:abstractNumId w:val="12"/>
  </w:num>
  <w:num w:numId="6">
    <w:abstractNumId w:val="8"/>
  </w:num>
  <w:num w:numId="7">
    <w:abstractNumId w:val="7"/>
  </w:num>
  <w:num w:numId="8">
    <w:abstractNumId w:val="3"/>
  </w:num>
  <w:num w:numId="9">
    <w:abstractNumId w:val="1"/>
  </w:num>
  <w:num w:numId="10">
    <w:abstractNumId w:val="11"/>
  </w:num>
  <w:num w:numId="11">
    <w:abstractNumId w:val="6"/>
  </w:num>
  <w:num w:numId="12">
    <w:abstractNumId w:val="9"/>
  </w:num>
  <w:num w:numId="13">
    <w:abstractNumId w:val="4"/>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CB4"/>
    <w:rsid w:val="000011A1"/>
    <w:rsid w:val="00005977"/>
    <w:rsid w:val="00006711"/>
    <w:rsid w:val="00007B12"/>
    <w:rsid w:val="000162AC"/>
    <w:rsid w:val="000172C0"/>
    <w:rsid w:val="00020C4F"/>
    <w:rsid w:val="00026584"/>
    <w:rsid w:val="0002785D"/>
    <w:rsid w:val="00027BC0"/>
    <w:rsid w:val="00036187"/>
    <w:rsid w:val="000441E6"/>
    <w:rsid w:val="00045579"/>
    <w:rsid w:val="00053292"/>
    <w:rsid w:val="00056342"/>
    <w:rsid w:val="000605F0"/>
    <w:rsid w:val="00066AD9"/>
    <w:rsid w:val="00072227"/>
    <w:rsid w:val="00087D08"/>
    <w:rsid w:val="00090EA4"/>
    <w:rsid w:val="000911B3"/>
    <w:rsid w:val="00096F8F"/>
    <w:rsid w:val="000A1307"/>
    <w:rsid w:val="000A34B6"/>
    <w:rsid w:val="000C2D12"/>
    <w:rsid w:val="000C3380"/>
    <w:rsid w:val="000C6D09"/>
    <w:rsid w:val="000D17B0"/>
    <w:rsid w:val="000D3D61"/>
    <w:rsid w:val="000D733E"/>
    <w:rsid w:val="000E0D64"/>
    <w:rsid w:val="00102E8C"/>
    <w:rsid w:val="001338BE"/>
    <w:rsid w:val="001462A0"/>
    <w:rsid w:val="00150BD2"/>
    <w:rsid w:val="00165C6F"/>
    <w:rsid w:val="00174799"/>
    <w:rsid w:val="00180084"/>
    <w:rsid w:val="001867F2"/>
    <w:rsid w:val="0019075B"/>
    <w:rsid w:val="001911B1"/>
    <w:rsid w:val="00191F05"/>
    <w:rsid w:val="00196A3C"/>
    <w:rsid w:val="00196CE5"/>
    <w:rsid w:val="001A0960"/>
    <w:rsid w:val="001B1BB7"/>
    <w:rsid w:val="001C237C"/>
    <w:rsid w:val="001C437C"/>
    <w:rsid w:val="001D4897"/>
    <w:rsid w:val="001D55F9"/>
    <w:rsid w:val="001D5F19"/>
    <w:rsid w:val="001E0024"/>
    <w:rsid w:val="001F7B6A"/>
    <w:rsid w:val="00205A4F"/>
    <w:rsid w:val="00211649"/>
    <w:rsid w:val="0021664D"/>
    <w:rsid w:val="002368E9"/>
    <w:rsid w:val="00251249"/>
    <w:rsid w:val="002547C3"/>
    <w:rsid w:val="002710C2"/>
    <w:rsid w:val="00271118"/>
    <w:rsid w:val="00275830"/>
    <w:rsid w:val="0028314A"/>
    <w:rsid w:val="002A367E"/>
    <w:rsid w:val="002A6A06"/>
    <w:rsid w:val="002B26AC"/>
    <w:rsid w:val="002B6463"/>
    <w:rsid w:val="002C69B1"/>
    <w:rsid w:val="002D05F5"/>
    <w:rsid w:val="002D5687"/>
    <w:rsid w:val="002E35AD"/>
    <w:rsid w:val="002E7FC4"/>
    <w:rsid w:val="00302A54"/>
    <w:rsid w:val="003265D7"/>
    <w:rsid w:val="00333702"/>
    <w:rsid w:val="00335C71"/>
    <w:rsid w:val="0034099E"/>
    <w:rsid w:val="00347FBB"/>
    <w:rsid w:val="0036108C"/>
    <w:rsid w:val="00364C5C"/>
    <w:rsid w:val="0036563B"/>
    <w:rsid w:val="003662AF"/>
    <w:rsid w:val="00375EEA"/>
    <w:rsid w:val="00382482"/>
    <w:rsid w:val="00383E9A"/>
    <w:rsid w:val="00384E48"/>
    <w:rsid w:val="00386C4E"/>
    <w:rsid w:val="00392A4A"/>
    <w:rsid w:val="003A068B"/>
    <w:rsid w:val="003A0882"/>
    <w:rsid w:val="003A3211"/>
    <w:rsid w:val="003A51ED"/>
    <w:rsid w:val="003A5B34"/>
    <w:rsid w:val="003B037E"/>
    <w:rsid w:val="003B3631"/>
    <w:rsid w:val="003B4C74"/>
    <w:rsid w:val="003C44F3"/>
    <w:rsid w:val="003C54D8"/>
    <w:rsid w:val="003C6564"/>
    <w:rsid w:val="003D54BC"/>
    <w:rsid w:val="003E224F"/>
    <w:rsid w:val="00415232"/>
    <w:rsid w:val="004268CA"/>
    <w:rsid w:val="0047106A"/>
    <w:rsid w:val="00471ED6"/>
    <w:rsid w:val="0047331F"/>
    <w:rsid w:val="00486CC3"/>
    <w:rsid w:val="00487DF6"/>
    <w:rsid w:val="004B3371"/>
    <w:rsid w:val="004B521C"/>
    <w:rsid w:val="004C3F2F"/>
    <w:rsid w:val="004D1E16"/>
    <w:rsid w:val="004D39B0"/>
    <w:rsid w:val="004D49C8"/>
    <w:rsid w:val="004F5994"/>
    <w:rsid w:val="00500C83"/>
    <w:rsid w:val="005143C9"/>
    <w:rsid w:val="00514977"/>
    <w:rsid w:val="00517822"/>
    <w:rsid w:val="00520645"/>
    <w:rsid w:val="00521070"/>
    <w:rsid w:val="00523CB4"/>
    <w:rsid w:val="0052631B"/>
    <w:rsid w:val="0053376A"/>
    <w:rsid w:val="00533C45"/>
    <w:rsid w:val="00542A80"/>
    <w:rsid w:val="0055052A"/>
    <w:rsid w:val="005520DA"/>
    <w:rsid w:val="0057749F"/>
    <w:rsid w:val="005801E9"/>
    <w:rsid w:val="00581605"/>
    <w:rsid w:val="00593450"/>
    <w:rsid w:val="00593C1C"/>
    <w:rsid w:val="0059557D"/>
    <w:rsid w:val="005A2099"/>
    <w:rsid w:val="005A2F8C"/>
    <w:rsid w:val="005A6578"/>
    <w:rsid w:val="005A7E34"/>
    <w:rsid w:val="005B5D72"/>
    <w:rsid w:val="005C7115"/>
    <w:rsid w:val="005D7506"/>
    <w:rsid w:val="005E04B7"/>
    <w:rsid w:val="005F03A6"/>
    <w:rsid w:val="005F37E7"/>
    <w:rsid w:val="005F46B9"/>
    <w:rsid w:val="005F5522"/>
    <w:rsid w:val="005F6903"/>
    <w:rsid w:val="00603CD3"/>
    <w:rsid w:val="006064FD"/>
    <w:rsid w:val="00610F57"/>
    <w:rsid w:val="00612761"/>
    <w:rsid w:val="00627989"/>
    <w:rsid w:val="006323FC"/>
    <w:rsid w:val="0063522A"/>
    <w:rsid w:val="0066068D"/>
    <w:rsid w:val="00660E38"/>
    <w:rsid w:val="00661747"/>
    <w:rsid w:val="00665C4A"/>
    <w:rsid w:val="006719C5"/>
    <w:rsid w:val="00694971"/>
    <w:rsid w:val="00696389"/>
    <w:rsid w:val="00696964"/>
    <w:rsid w:val="006A0EC4"/>
    <w:rsid w:val="006A3D76"/>
    <w:rsid w:val="006B6B3E"/>
    <w:rsid w:val="006C0F95"/>
    <w:rsid w:val="006C42C3"/>
    <w:rsid w:val="006D5EA2"/>
    <w:rsid w:val="006E5752"/>
    <w:rsid w:val="006E781D"/>
    <w:rsid w:val="006F64AB"/>
    <w:rsid w:val="00705D62"/>
    <w:rsid w:val="00716CFB"/>
    <w:rsid w:val="0073094D"/>
    <w:rsid w:val="00731A20"/>
    <w:rsid w:val="00736809"/>
    <w:rsid w:val="0074308E"/>
    <w:rsid w:val="00751C4C"/>
    <w:rsid w:val="00762EE2"/>
    <w:rsid w:val="00766F41"/>
    <w:rsid w:val="00767210"/>
    <w:rsid w:val="00771DA5"/>
    <w:rsid w:val="00775003"/>
    <w:rsid w:val="0078371A"/>
    <w:rsid w:val="007C048B"/>
    <w:rsid w:val="007C0EF6"/>
    <w:rsid w:val="007C65AE"/>
    <w:rsid w:val="007D107E"/>
    <w:rsid w:val="007D1AF7"/>
    <w:rsid w:val="007E1BCA"/>
    <w:rsid w:val="007E664B"/>
    <w:rsid w:val="007E72F8"/>
    <w:rsid w:val="007F3A2D"/>
    <w:rsid w:val="007F42AA"/>
    <w:rsid w:val="00807D78"/>
    <w:rsid w:val="00822068"/>
    <w:rsid w:val="00823D32"/>
    <w:rsid w:val="0082485B"/>
    <w:rsid w:val="00844A7C"/>
    <w:rsid w:val="00846865"/>
    <w:rsid w:val="00846C71"/>
    <w:rsid w:val="00850166"/>
    <w:rsid w:val="00851610"/>
    <w:rsid w:val="008527AC"/>
    <w:rsid w:val="008620F0"/>
    <w:rsid w:val="008642F4"/>
    <w:rsid w:val="00896B28"/>
    <w:rsid w:val="008A5AB2"/>
    <w:rsid w:val="008B535A"/>
    <w:rsid w:val="008D2784"/>
    <w:rsid w:val="008D7345"/>
    <w:rsid w:val="008F55DF"/>
    <w:rsid w:val="00907DA6"/>
    <w:rsid w:val="0091010C"/>
    <w:rsid w:val="00915EFA"/>
    <w:rsid w:val="00917C2A"/>
    <w:rsid w:val="00926803"/>
    <w:rsid w:val="00950368"/>
    <w:rsid w:val="00955C9C"/>
    <w:rsid w:val="0096642A"/>
    <w:rsid w:val="009775CD"/>
    <w:rsid w:val="009840E9"/>
    <w:rsid w:val="00997B5C"/>
    <w:rsid w:val="009A1A2E"/>
    <w:rsid w:val="009A5EFC"/>
    <w:rsid w:val="009B5A80"/>
    <w:rsid w:val="009B7099"/>
    <w:rsid w:val="009B7D6E"/>
    <w:rsid w:val="009C4D72"/>
    <w:rsid w:val="009E14BB"/>
    <w:rsid w:val="009E2C22"/>
    <w:rsid w:val="009E4A70"/>
    <w:rsid w:val="009E5581"/>
    <w:rsid w:val="009E5D24"/>
    <w:rsid w:val="009F2172"/>
    <w:rsid w:val="009F59F0"/>
    <w:rsid w:val="00A076C5"/>
    <w:rsid w:val="00A1739F"/>
    <w:rsid w:val="00A2748B"/>
    <w:rsid w:val="00A40C0F"/>
    <w:rsid w:val="00A43122"/>
    <w:rsid w:val="00A448FF"/>
    <w:rsid w:val="00A524B9"/>
    <w:rsid w:val="00A52FA8"/>
    <w:rsid w:val="00A61809"/>
    <w:rsid w:val="00A64E2E"/>
    <w:rsid w:val="00A737C2"/>
    <w:rsid w:val="00A75DDF"/>
    <w:rsid w:val="00A86F13"/>
    <w:rsid w:val="00A935EE"/>
    <w:rsid w:val="00AA1C9B"/>
    <w:rsid w:val="00AA26F3"/>
    <w:rsid w:val="00AB7A7F"/>
    <w:rsid w:val="00AC070B"/>
    <w:rsid w:val="00AD5D37"/>
    <w:rsid w:val="00AE0ACB"/>
    <w:rsid w:val="00AE2EFB"/>
    <w:rsid w:val="00AE6022"/>
    <w:rsid w:val="00AE653A"/>
    <w:rsid w:val="00AF17F2"/>
    <w:rsid w:val="00AF1A46"/>
    <w:rsid w:val="00AF576B"/>
    <w:rsid w:val="00AF5C80"/>
    <w:rsid w:val="00B1162F"/>
    <w:rsid w:val="00B165E2"/>
    <w:rsid w:val="00B25368"/>
    <w:rsid w:val="00B37446"/>
    <w:rsid w:val="00B377C4"/>
    <w:rsid w:val="00B450A2"/>
    <w:rsid w:val="00B51B8E"/>
    <w:rsid w:val="00B52035"/>
    <w:rsid w:val="00B5536D"/>
    <w:rsid w:val="00B55976"/>
    <w:rsid w:val="00B55BB1"/>
    <w:rsid w:val="00B63FBE"/>
    <w:rsid w:val="00B71793"/>
    <w:rsid w:val="00B85F05"/>
    <w:rsid w:val="00BA670E"/>
    <w:rsid w:val="00BA6930"/>
    <w:rsid w:val="00BC4A47"/>
    <w:rsid w:val="00BC708A"/>
    <w:rsid w:val="00BC71F5"/>
    <w:rsid w:val="00BE41DD"/>
    <w:rsid w:val="00BE6FDE"/>
    <w:rsid w:val="00C20E13"/>
    <w:rsid w:val="00C32C49"/>
    <w:rsid w:val="00C430D9"/>
    <w:rsid w:val="00C44521"/>
    <w:rsid w:val="00C53B41"/>
    <w:rsid w:val="00C64FF1"/>
    <w:rsid w:val="00C72BE9"/>
    <w:rsid w:val="00C80BE6"/>
    <w:rsid w:val="00C83C57"/>
    <w:rsid w:val="00C84500"/>
    <w:rsid w:val="00C847EA"/>
    <w:rsid w:val="00C86BED"/>
    <w:rsid w:val="00C909E0"/>
    <w:rsid w:val="00CA0136"/>
    <w:rsid w:val="00CA0426"/>
    <w:rsid w:val="00CA2B0F"/>
    <w:rsid w:val="00CA611F"/>
    <w:rsid w:val="00CA6B4A"/>
    <w:rsid w:val="00CA7FBB"/>
    <w:rsid w:val="00CB1A99"/>
    <w:rsid w:val="00CB1F01"/>
    <w:rsid w:val="00CC6993"/>
    <w:rsid w:val="00CD600F"/>
    <w:rsid w:val="00CE503C"/>
    <w:rsid w:val="00CE6399"/>
    <w:rsid w:val="00CF0A97"/>
    <w:rsid w:val="00CF716D"/>
    <w:rsid w:val="00D06A00"/>
    <w:rsid w:val="00D16B2A"/>
    <w:rsid w:val="00D20AE2"/>
    <w:rsid w:val="00D26AE4"/>
    <w:rsid w:val="00D35EF9"/>
    <w:rsid w:val="00D43334"/>
    <w:rsid w:val="00D47EC7"/>
    <w:rsid w:val="00D53BB2"/>
    <w:rsid w:val="00D577B6"/>
    <w:rsid w:val="00D65707"/>
    <w:rsid w:val="00D717C0"/>
    <w:rsid w:val="00D72710"/>
    <w:rsid w:val="00D7686A"/>
    <w:rsid w:val="00D77FED"/>
    <w:rsid w:val="00D8361C"/>
    <w:rsid w:val="00D848AB"/>
    <w:rsid w:val="00D91D5C"/>
    <w:rsid w:val="00DA17AB"/>
    <w:rsid w:val="00DA2CC9"/>
    <w:rsid w:val="00DA3BCE"/>
    <w:rsid w:val="00DA7E9A"/>
    <w:rsid w:val="00DB18E5"/>
    <w:rsid w:val="00DC5BEC"/>
    <w:rsid w:val="00DD22F5"/>
    <w:rsid w:val="00DD47B8"/>
    <w:rsid w:val="00DD5C85"/>
    <w:rsid w:val="00DD67D3"/>
    <w:rsid w:val="00DE279F"/>
    <w:rsid w:val="00DF0341"/>
    <w:rsid w:val="00DF5CB7"/>
    <w:rsid w:val="00E0385F"/>
    <w:rsid w:val="00E1167D"/>
    <w:rsid w:val="00E25BD7"/>
    <w:rsid w:val="00E317FF"/>
    <w:rsid w:val="00E349C4"/>
    <w:rsid w:val="00E36513"/>
    <w:rsid w:val="00E4372C"/>
    <w:rsid w:val="00E43920"/>
    <w:rsid w:val="00E66697"/>
    <w:rsid w:val="00E72842"/>
    <w:rsid w:val="00E873E7"/>
    <w:rsid w:val="00E90B12"/>
    <w:rsid w:val="00E9125A"/>
    <w:rsid w:val="00EB6E90"/>
    <w:rsid w:val="00EC3B40"/>
    <w:rsid w:val="00ED40D8"/>
    <w:rsid w:val="00EE076B"/>
    <w:rsid w:val="00EE6274"/>
    <w:rsid w:val="00EE78FE"/>
    <w:rsid w:val="00F00C2A"/>
    <w:rsid w:val="00F051F9"/>
    <w:rsid w:val="00F14CC3"/>
    <w:rsid w:val="00F20355"/>
    <w:rsid w:val="00F22B3D"/>
    <w:rsid w:val="00F25137"/>
    <w:rsid w:val="00F27CE0"/>
    <w:rsid w:val="00F4041F"/>
    <w:rsid w:val="00F42060"/>
    <w:rsid w:val="00F44321"/>
    <w:rsid w:val="00F44BE1"/>
    <w:rsid w:val="00F50825"/>
    <w:rsid w:val="00F548FE"/>
    <w:rsid w:val="00F571DF"/>
    <w:rsid w:val="00F606A8"/>
    <w:rsid w:val="00F6150F"/>
    <w:rsid w:val="00F639B1"/>
    <w:rsid w:val="00F73325"/>
    <w:rsid w:val="00F8306E"/>
    <w:rsid w:val="00F86E52"/>
    <w:rsid w:val="00FA35A3"/>
    <w:rsid w:val="00FA3654"/>
    <w:rsid w:val="00FA5C18"/>
    <w:rsid w:val="00FB296D"/>
    <w:rsid w:val="00FB2DA1"/>
    <w:rsid w:val="00FC0087"/>
    <w:rsid w:val="00FC1A90"/>
    <w:rsid w:val="00FC6B75"/>
    <w:rsid w:val="00FC7243"/>
    <w:rsid w:val="00FD1436"/>
    <w:rsid w:val="00FF0791"/>
    <w:rsid w:val="00FF2001"/>
    <w:rsid w:val="00FF5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F6C07"/>
  <w15:chartTrackingRefBased/>
  <w15:docId w15:val="{62E7609C-7D63-42E5-AEBC-3134BBC3E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793"/>
  </w:style>
  <w:style w:type="paragraph" w:styleId="Heading1">
    <w:name w:val="heading 1"/>
    <w:basedOn w:val="Normal"/>
    <w:link w:val="Heading1Char"/>
    <w:uiPriority w:val="9"/>
    <w:qFormat/>
    <w:rsid w:val="00B71793"/>
    <w:pPr>
      <w:spacing w:before="100" w:beforeAutospacing="1" w:after="100" w:afterAutospacing="1" w:line="240" w:lineRule="auto"/>
      <w:outlineLvl w:val="0"/>
    </w:pPr>
    <w:rPr>
      <w:rFonts w:ascii="Arial" w:eastAsia="Times New Roman" w:hAnsi="Arial" w:cs="Times New Roman"/>
      <w:b/>
      <w:bCs/>
      <w:color w:val="7030A0"/>
      <w:kern w:val="36"/>
      <w:sz w:val="28"/>
      <w:szCs w:val="48"/>
      <w:lang w:val="en-GB" w:eastAsia="en-GB"/>
    </w:rPr>
  </w:style>
  <w:style w:type="paragraph" w:styleId="Heading2">
    <w:name w:val="heading 2"/>
    <w:basedOn w:val="Normal"/>
    <w:next w:val="Normal"/>
    <w:link w:val="Heading2Char"/>
    <w:uiPriority w:val="9"/>
    <w:unhideWhenUsed/>
    <w:qFormat/>
    <w:rsid w:val="00B7179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717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1793"/>
    <w:rPr>
      <w:rFonts w:ascii="Arial" w:eastAsia="Times New Roman" w:hAnsi="Arial" w:cs="Times New Roman"/>
      <w:b/>
      <w:bCs/>
      <w:color w:val="7030A0"/>
      <w:kern w:val="36"/>
      <w:sz w:val="28"/>
      <w:szCs w:val="48"/>
      <w:lang w:val="en-GB" w:eastAsia="en-GB"/>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e 1,List Bullet Mary,b1,3"/>
    <w:basedOn w:val="Normal"/>
    <w:link w:val="ListParagraphChar"/>
    <w:uiPriority w:val="34"/>
    <w:qFormat/>
    <w:rsid w:val="00B71793"/>
    <w:pPr>
      <w:spacing w:after="200" w:line="360" w:lineRule="auto"/>
      <w:ind w:left="720" w:right="533"/>
      <w:contextualSpacing/>
      <w:jc w:val="both"/>
    </w:pPr>
    <w:rPr>
      <w:rFonts w:ascii="Calibri" w:eastAsia="Calibri" w:hAnsi="Calibri" w:cs="Times New Roman"/>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e 1 Char,b1 Char"/>
    <w:link w:val="ListParagraph"/>
    <w:uiPriority w:val="34"/>
    <w:qFormat/>
    <w:locked/>
    <w:rsid w:val="00B71793"/>
    <w:rPr>
      <w:rFonts w:ascii="Calibri" w:eastAsia="Calibri" w:hAnsi="Calibri" w:cs="Times New Roman"/>
    </w:rPr>
  </w:style>
  <w:style w:type="character" w:styleId="CommentReference">
    <w:name w:val="annotation reference"/>
    <w:basedOn w:val="DefaultParagraphFont"/>
    <w:uiPriority w:val="99"/>
    <w:semiHidden/>
    <w:unhideWhenUsed/>
    <w:rsid w:val="00B71793"/>
    <w:rPr>
      <w:sz w:val="16"/>
      <w:szCs w:val="16"/>
    </w:rPr>
  </w:style>
  <w:style w:type="paragraph" w:styleId="BalloonText">
    <w:name w:val="Balloon Text"/>
    <w:basedOn w:val="Normal"/>
    <w:link w:val="BalloonTextChar"/>
    <w:uiPriority w:val="99"/>
    <w:semiHidden/>
    <w:unhideWhenUsed/>
    <w:rsid w:val="00B717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793"/>
    <w:rPr>
      <w:rFonts w:ascii="Segoe UI" w:hAnsi="Segoe UI" w:cs="Segoe UI"/>
      <w:sz w:val="18"/>
      <w:szCs w:val="18"/>
    </w:rPr>
  </w:style>
  <w:style w:type="character" w:customStyle="1" w:styleId="Heading2Char">
    <w:name w:val="Heading 2 Char"/>
    <w:basedOn w:val="DefaultParagraphFont"/>
    <w:link w:val="Heading2"/>
    <w:uiPriority w:val="9"/>
    <w:rsid w:val="00B71793"/>
    <w:rPr>
      <w:rFonts w:asciiTheme="majorHAnsi" w:eastAsiaTheme="majorEastAsia" w:hAnsiTheme="majorHAnsi" w:cstheme="majorBidi"/>
      <w:color w:val="2E74B5" w:themeColor="accent1" w:themeShade="BF"/>
      <w:sz w:val="26"/>
      <w:szCs w:val="26"/>
    </w:rPr>
  </w:style>
  <w:style w:type="paragraph" w:styleId="CommentText">
    <w:name w:val="annotation text"/>
    <w:basedOn w:val="Normal"/>
    <w:link w:val="CommentTextChar"/>
    <w:uiPriority w:val="99"/>
    <w:unhideWhenUsed/>
    <w:rsid w:val="00B71793"/>
    <w:pPr>
      <w:spacing w:line="240" w:lineRule="auto"/>
    </w:pPr>
    <w:rPr>
      <w:sz w:val="20"/>
      <w:szCs w:val="20"/>
    </w:rPr>
  </w:style>
  <w:style w:type="character" w:customStyle="1" w:styleId="CommentTextChar">
    <w:name w:val="Comment Text Char"/>
    <w:basedOn w:val="DefaultParagraphFont"/>
    <w:link w:val="CommentText"/>
    <w:uiPriority w:val="99"/>
    <w:rsid w:val="00B71793"/>
    <w:rPr>
      <w:sz w:val="20"/>
      <w:szCs w:val="20"/>
    </w:rPr>
  </w:style>
  <w:style w:type="character" w:customStyle="1" w:styleId="Heading3Char">
    <w:name w:val="Heading 3 Char"/>
    <w:basedOn w:val="DefaultParagraphFont"/>
    <w:link w:val="Heading3"/>
    <w:uiPriority w:val="9"/>
    <w:semiHidden/>
    <w:rsid w:val="00B71793"/>
    <w:rPr>
      <w:rFonts w:asciiTheme="majorHAnsi" w:eastAsiaTheme="majorEastAsia" w:hAnsiTheme="majorHAnsi" w:cstheme="majorBidi"/>
      <w:color w:val="1F4D78" w:themeColor="accent1" w:themeShade="7F"/>
      <w:sz w:val="24"/>
      <w:szCs w:val="24"/>
    </w:rPr>
  </w:style>
  <w:style w:type="paragraph" w:styleId="FootnoteText">
    <w:name w:val="footnote text"/>
    <w:basedOn w:val="Normal"/>
    <w:link w:val="FootnoteTextChar"/>
    <w:uiPriority w:val="99"/>
    <w:semiHidden/>
    <w:unhideWhenUsed/>
    <w:rsid w:val="00B717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1793"/>
    <w:rPr>
      <w:sz w:val="20"/>
      <w:szCs w:val="20"/>
    </w:rPr>
  </w:style>
  <w:style w:type="character" w:styleId="FootnoteReference">
    <w:name w:val="footnote reference"/>
    <w:basedOn w:val="DefaultParagraphFont"/>
    <w:uiPriority w:val="99"/>
    <w:semiHidden/>
    <w:unhideWhenUsed/>
    <w:rsid w:val="00B71793"/>
    <w:rPr>
      <w:vertAlign w:val="superscript"/>
    </w:rPr>
  </w:style>
  <w:style w:type="paragraph" w:styleId="CommentSubject">
    <w:name w:val="annotation subject"/>
    <w:basedOn w:val="CommentText"/>
    <w:next w:val="CommentText"/>
    <w:link w:val="CommentSubjectChar"/>
    <w:uiPriority w:val="99"/>
    <w:semiHidden/>
    <w:unhideWhenUsed/>
    <w:rsid w:val="00FA5C18"/>
    <w:rPr>
      <w:b/>
      <w:bCs/>
    </w:rPr>
  </w:style>
  <w:style w:type="character" w:customStyle="1" w:styleId="CommentSubjectChar">
    <w:name w:val="Comment Subject Char"/>
    <w:basedOn w:val="CommentTextChar"/>
    <w:link w:val="CommentSubject"/>
    <w:uiPriority w:val="99"/>
    <w:semiHidden/>
    <w:rsid w:val="00FA5C18"/>
    <w:rPr>
      <w:b/>
      <w:bCs/>
      <w:sz w:val="20"/>
      <w:szCs w:val="20"/>
    </w:rPr>
  </w:style>
  <w:style w:type="character" w:styleId="Hyperlink">
    <w:name w:val="Hyperlink"/>
    <w:basedOn w:val="DefaultParagraphFont"/>
    <w:uiPriority w:val="99"/>
    <w:unhideWhenUsed/>
    <w:rsid w:val="00FA5C18"/>
    <w:rPr>
      <w:color w:val="0563C1" w:themeColor="hyperlink"/>
      <w:u w:val="single"/>
    </w:rPr>
  </w:style>
  <w:style w:type="table" w:customStyle="1" w:styleId="GTITableStyle1">
    <w:name w:val="GTI Table Style 1"/>
    <w:basedOn w:val="TableNormal"/>
    <w:uiPriority w:val="99"/>
    <w:rsid w:val="003C44F3"/>
    <w:pPr>
      <w:spacing w:after="0" w:line="240" w:lineRule="auto"/>
    </w:pPr>
    <w:rPr>
      <w:rFonts w:eastAsia="Times New Roman" w:cs="Times New Roman"/>
      <w:sz w:val="20"/>
      <w:szCs w:val="20"/>
    </w:rPr>
    <w:tblPr>
      <w:tblBorders>
        <w:bottom w:val="single" w:sz="2" w:space="0" w:color="5B9BD5" w:themeColor="accent1"/>
        <w:insideH w:val="single" w:sz="2" w:space="0" w:color="5B9BD5" w:themeColor="accent1"/>
      </w:tblBorders>
      <w:tblCellMar>
        <w:left w:w="28" w:type="dxa"/>
        <w:right w:w="28" w:type="dxa"/>
      </w:tblCellMar>
    </w:tblPr>
    <w:tcPr>
      <w:shd w:val="clear" w:color="auto" w:fill="auto"/>
    </w:tcPr>
    <w:tblStylePr w:type="firstRow">
      <w:rPr>
        <w:rFonts w:asciiTheme="minorHAnsi" w:hAnsiTheme="minorHAnsi"/>
        <w:color w:val="5B9BD5" w:themeColor="accent1"/>
      </w:rPr>
      <w:tblPr/>
      <w:tcPr>
        <w:tcBorders>
          <w:top w:val="nil"/>
          <w:left w:val="nil"/>
          <w:bottom w:val="single" w:sz="8" w:space="0" w:color="5B9BD5" w:themeColor="accent1"/>
          <w:right w:val="nil"/>
          <w:insideH w:val="nil"/>
          <w:insideV w:val="nil"/>
          <w:tl2br w:val="nil"/>
          <w:tr2bl w:val="nil"/>
        </w:tcBorders>
        <w:shd w:val="clear" w:color="auto" w:fill="auto"/>
      </w:tcPr>
    </w:tblStylePr>
  </w:style>
  <w:style w:type="paragraph" w:styleId="NormalWeb">
    <w:name w:val="Normal (Web)"/>
    <w:basedOn w:val="Normal"/>
    <w:uiPriority w:val="99"/>
    <w:unhideWhenUsed/>
    <w:rsid w:val="000A130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F576B"/>
    <w:rPr>
      <w:color w:val="954F72" w:themeColor="followedHyperlink"/>
      <w:u w:val="single"/>
    </w:rPr>
  </w:style>
  <w:style w:type="character" w:customStyle="1" w:styleId="UnresolvedMention1">
    <w:name w:val="Unresolved Mention1"/>
    <w:basedOn w:val="DefaultParagraphFont"/>
    <w:uiPriority w:val="99"/>
    <w:semiHidden/>
    <w:unhideWhenUsed/>
    <w:rsid w:val="00AF576B"/>
    <w:rPr>
      <w:color w:val="605E5C"/>
      <w:shd w:val="clear" w:color="auto" w:fill="E1DFDD"/>
    </w:rPr>
  </w:style>
  <w:style w:type="paragraph" w:styleId="Revision">
    <w:name w:val="Revision"/>
    <w:hidden/>
    <w:uiPriority w:val="99"/>
    <w:semiHidden/>
    <w:rsid w:val="00B1162F"/>
    <w:pPr>
      <w:spacing w:after="0" w:line="240" w:lineRule="auto"/>
    </w:pPr>
  </w:style>
  <w:style w:type="paragraph" w:customStyle="1" w:styleId="ui-chatitem">
    <w:name w:val="ui-chat__item"/>
    <w:basedOn w:val="Normal"/>
    <w:rsid w:val="00DD22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text">
    <w:name w:val="ui-text"/>
    <w:basedOn w:val="DefaultParagraphFont"/>
    <w:rsid w:val="00DD22F5"/>
  </w:style>
  <w:style w:type="paragraph" w:styleId="Header">
    <w:name w:val="header"/>
    <w:basedOn w:val="Normal"/>
    <w:link w:val="HeaderChar"/>
    <w:uiPriority w:val="99"/>
    <w:unhideWhenUsed/>
    <w:rsid w:val="00BC7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708A"/>
  </w:style>
  <w:style w:type="paragraph" w:styleId="Footer">
    <w:name w:val="footer"/>
    <w:basedOn w:val="Normal"/>
    <w:link w:val="FooterChar"/>
    <w:uiPriority w:val="99"/>
    <w:unhideWhenUsed/>
    <w:rsid w:val="00BC7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708A"/>
  </w:style>
  <w:style w:type="table" w:customStyle="1" w:styleId="GTITableStyle11">
    <w:name w:val="GTI Table Style 11"/>
    <w:basedOn w:val="TableNormal"/>
    <w:uiPriority w:val="99"/>
    <w:rsid w:val="00CF716D"/>
    <w:pPr>
      <w:spacing w:after="0" w:line="240" w:lineRule="auto"/>
    </w:pPr>
    <w:rPr>
      <w:rFonts w:eastAsia="Times New Roman" w:cs="Times New Roman"/>
      <w:sz w:val="20"/>
      <w:szCs w:val="20"/>
    </w:rPr>
    <w:tblPr>
      <w:tblBorders>
        <w:bottom w:val="single" w:sz="2" w:space="0" w:color="5B9BD5" w:themeColor="accent1"/>
        <w:insideH w:val="single" w:sz="2" w:space="0" w:color="5B9BD5" w:themeColor="accent1"/>
      </w:tblBorders>
      <w:tblCellMar>
        <w:left w:w="28" w:type="dxa"/>
        <w:right w:w="28" w:type="dxa"/>
      </w:tblCellMar>
    </w:tblPr>
    <w:tcPr>
      <w:shd w:val="clear" w:color="auto" w:fill="auto"/>
    </w:tcPr>
    <w:tblStylePr w:type="firstRow">
      <w:rPr>
        <w:rFonts w:asciiTheme="minorHAnsi" w:hAnsiTheme="minorHAnsi"/>
        <w:color w:val="5B9BD5" w:themeColor="accent1"/>
      </w:rPr>
      <w:tblPr/>
      <w:tcPr>
        <w:tcBorders>
          <w:top w:val="nil"/>
          <w:left w:val="nil"/>
          <w:bottom w:val="single" w:sz="8" w:space="0" w:color="5B9BD5" w:themeColor="accent1"/>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6155">
      <w:bodyDiv w:val="1"/>
      <w:marLeft w:val="0"/>
      <w:marRight w:val="0"/>
      <w:marTop w:val="0"/>
      <w:marBottom w:val="0"/>
      <w:divBdr>
        <w:top w:val="none" w:sz="0" w:space="0" w:color="auto"/>
        <w:left w:val="none" w:sz="0" w:space="0" w:color="auto"/>
        <w:bottom w:val="none" w:sz="0" w:space="0" w:color="auto"/>
        <w:right w:val="none" w:sz="0" w:space="0" w:color="auto"/>
      </w:divBdr>
    </w:div>
    <w:div w:id="418526018">
      <w:bodyDiv w:val="1"/>
      <w:marLeft w:val="0"/>
      <w:marRight w:val="0"/>
      <w:marTop w:val="0"/>
      <w:marBottom w:val="0"/>
      <w:divBdr>
        <w:top w:val="none" w:sz="0" w:space="0" w:color="auto"/>
        <w:left w:val="none" w:sz="0" w:space="0" w:color="auto"/>
        <w:bottom w:val="none" w:sz="0" w:space="0" w:color="auto"/>
        <w:right w:val="none" w:sz="0" w:space="0" w:color="auto"/>
      </w:divBdr>
    </w:div>
    <w:div w:id="550581553">
      <w:bodyDiv w:val="1"/>
      <w:marLeft w:val="0"/>
      <w:marRight w:val="0"/>
      <w:marTop w:val="0"/>
      <w:marBottom w:val="0"/>
      <w:divBdr>
        <w:top w:val="none" w:sz="0" w:space="0" w:color="auto"/>
        <w:left w:val="none" w:sz="0" w:space="0" w:color="auto"/>
        <w:bottom w:val="none" w:sz="0" w:space="0" w:color="auto"/>
        <w:right w:val="none" w:sz="0" w:space="0" w:color="auto"/>
      </w:divBdr>
    </w:div>
    <w:div w:id="823425384">
      <w:bodyDiv w:val="1"/>
      <w:marLeft w:val="0"/>
      <w:marRight w:val="0"/>
      <w:marTop w:val="0"/>
      <w:marBottom w:val="0"/>
      <w:divBdr>
        <w:top w:val="none" w:sz="0" w:space="0" w:color="auto"/>
        <w:left w:val="none" w:sz="0" w:space="0" w:color="auto"/>
        <w:bottom w:val="none" w:sz="0" w:space="0" w:color="auto"/>
        <w:right w:val="none" w:sz="0" w:space="0" w:color="auto"/>
      </w:divBdr>
    </w:div>
    <w:div w:id="886260572">
      <w:bodyDiv w:val="1"/>
      <w:marLeft w:val="0"/>
      <w:marRight w:val="0"/>
      <w:marTop w:val="0"/>
      <w:marBottom w:val="0"/>
      <w:divBdr>
        <w:top w:val="none" w:sz="0" w:space="0" w:color="auto"/>
        <w:left w:val="none" w:sz="0" w:space="0" w:color="auto"/>
        <w:bottom w:val="none" w:sz="0" w:space="0" w:color="auto"/>
        <w:right w:val="none" w:sz="0" w:space="0" w:color="auto"/>
      </w:divBdr>
    </w:div>
    <w:div w:id="1158764208">
      <w:bodyDiv w:val="1"/>
      <w:marLeft w:val="0"/>
      <w:marRight w:val="0"/>
      <w:marTop w:val="0"/>
      <w:marBottom w:val="0"/>
      <w:divBdr>
        <w:top w:val="none" w:sz="0" w:space="0" w:color="auto"/>
        <w:left w:val="none" w:sz="0" w:space="0" w:color="auto"/>
        <w:bottom w:val="none" w:sz="0" w:space="0" w:color="auto"/>
        <w:right w:val="none" w:sz="0" w:space="0" w:color="auto"/>
      </w:divBdr>
    </w:div>
    <w:div w:id="1355229997">
      <w:bodyDiv w:val="1"/>
      <w:marLeft w:val="0"/>
      <w:marRight w:val="0"/>
      <w:marTop w:val="0"/>
      <w:marBottom w:val="0"/>
      <w:divBdr>
        <w:top w:val="none" w:sz="0" w:space="0" w:color="auto"/>
        <w:left w:val="none" w:sz="0" w:space="0" w:color="auto"/>
        <w:bottom w:val="none" w:sz="0" w:space="0" w:color="auto"/>
        <w:right w:val="none" w:sz="0" w:space="0" w:color="auto"/>
      </w:divBdr>
    </w:div>
    <w:div w:id="1910386270">
      <w:bodyDiv w:val="1"/>
      <w:marLeft w:val="0"/>
      <w:marRight w:val="0"/>
      <w:marTop w:val="0"/>
      <w:marBottom w:val="0"/>
      <w:divBdr>
        <w:top w:val="none" w:sz="0" w:space="0" w:color="auto"/>
        <w:left w:val="none" w:sz="0" w:space="0" w:color="auto"/>
        <w:bottom w:val="none" w:sz="0" w:space="0" w:color="auto"/>
        <w:right w:val="none" w:sz="0" w:space="0" w:color="auto"/>
      </w:divBdr>
      <w:divsChild>
        <w:div w:id="1900244684">
          <w:marLeft w:val="0"/>
          <w:marRight w:val="0"/>
          <w:marTop w:val="0"/>
          <w:marBottom w:val="0"/>
          <w:divBdr>
            <w:top w:val="none" w:sz="0" w:space="0" w:color="auto"/>
            <w:left w:val="none" w:sz="0" w:space="0" w:color="auto"/>
            <w:bottom w:val="none" w:sz="0" w:space="0" w:color="auto"/>
            <w:right w:val="none" w:sz="0" w:space="0" w:color="auto"/>
          </w:divBdr>
          <w:divsChild>
            <w:div w:id="64649651">
              <w:marLeft w:val="0"/>
              <w:marRight w:val="0"/>
              <w:marTop w:val="0"/>
              <w:marBottom w:val="0"/>
              <w:divBdr>
                <w:top w:val="none" w:sz="0" w:space="0" w:color="auto"/>
                <w:left w:val="none" w:sz="0" w:space="0" w:color="auto"/>
                <w:bottom w:val="none" w:sz="0" w:space="0" w:color="auto"/>
                <w:right w:val="none" w:sz="0" w:space="0" w:color="auto"/>
              </w:divBdr>
              <w:divsChild>
                <w:div w:id="1726636933">
                  <w:marLeft w:val="0"/>
                  <w:marRight w:val="0"/>
                  <w:marTop w:val="0"/>
                  <w:marBottom w:val="0"/>
                  <w:divBdr>
                    <w:top w:val="none" w:sz="0" w:space="0" w:color="auto"/>
                    <w:left w:val="none" w:sz="0" w:space="0" w:color="auto"/>
                    <w:bottom w:val="none" w:sz="0" w:space="0" w:color="auto"/>
                    <w:right w:val="none" w:sz="0" w:space="0" w:color="auto"/>
                  </w:divBdr>
                  <w:divsChild>
                    <w:div w:id="1145313521">
                      <w:marLeft w:val="0"/>
                      <w:marRight w:val="0"/>
                      <w:marTop w:val="0"/>
                      <w:marBottom w:val="0"/>
                      <w:divBdr>
                        <w:top w:val="none" w:sz="0" w:space="0" w:color="auto"/>
                        <w:left w:val="none" w:sz="0" w:space="0" w:color="auto"/>
                        <w:bottom w:val="none" w:sz="0" w:space="0" w:color="auto"/>
                        <w:right w:val="none" w:sz="0" w:space="0" w:color="auto"/>
                      </w:divBdr>
                      <w:divsChild>
                        <w:div w:id="2139914001">
                          <w:marLeft w:val="0"/>
                          <w:marRight w:val="0"/>
                          <w:marTop w:val="0"/>
                          <w:marBottom w:val="0"/>
                          <w:divBdr>
                            <w:top w:val="none" w:sz="0" w:space="0" w:color="auto"/>
                            <w:left w:val="none" w:sz="0" w:space="0" w:color="auto"/>
                            <w:bottom w:val="none" w:sz="0" w:space="0" w:color="auto"/>
                            <w:right w:val="none" w:sz="0" w:space="0" w:color="auto"/>
                          </w:divBdr>
                          <w:divsChild>
                            <w:div w:id="869878546">
                              <w:marLeft w:val="0"/>
                              <w:marRight w:val="0"/>
                              <w:marTop w:val="0"/>
                              <w:marBottom w:val="0"/>
                              <w:divBdr>
                                <w:top w:val="none" w:sz="0" w:space="0" w:color="auto"/>
                                <w:left w:val="none" w:sz="0" w:space="0" w:color="auto"/>
                                <w:bottom w:val="none" w:sz="0" w:space="0" w:color="auto"/>
                                <w:right w:val="none" w:sz="0" w:space="0" w:color="auto"/>
                              </w:divBdr>
                              <w:divsChild>
                                <w:div w:id="854424372">
                                  <w:marLeft w:val="0"/>
                                  <w:marRight w:val="0"/>
                                  <w:marTop w:val="0"/>
                                  <w:marBottom w:val="0"/>
                                  <w:divBdr>
                                    <w:top w:val="none" w:sz="0" w:space="0" w:color="auto"/>
                                    <w:left w:val="none" w:sz="0" w:space="0" w:color="auto"/>
                                    <w:bottom w:val="none" w:sz="0" w:space="0" w:color="auto"/>
                                    <w:right w:val="none" w:sz="0" w:space="0" w:color="auto"/>
                                  </w:divBdr>
                                  <w:divsChild>
                                    <w:div w:id="1177883417">
                                      <w:marLeft w:val="0"/>
                                      <w:marRight w:val="0"/>
                                      <w:marTop w:val="0"/>
                                      <w:marBottom w:val="0"/>
                                      <w:divBdr>
                                        <w:top w:val="none" w:sz="0" w:space="0" w:color="auto"/>
                                        <w:left w:val="none" w:sz="0" w:space="0" w:color="auto"/>
                                        <w:bottom w:val="none" w:sz="0" w:space="0" w:color="auto"/>
                                        <w:right w:val="none" w:sz="0" w:space="0" w:color="auto"/>
                                      </w:divBdr>
                                      <w:divsChild>
                                        <w:div w:id="5393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763612">
                          <w:marLeft w:val="0"/>
                          <w:marRight w:val="0"/>
                          <w:marTop w:val="0"/>
                          <w:marBottom w:val="0"/>
                          <w:divBdr>
                            <w:top w:val="none" w:sz="0" w:space="0" w:color="auto"/>
                            <w:left w:val="none" w:sz="0" w:space="0" w:color="auto"/>
                            <w:bottom w:val="none" w:sz="0" w:space="0" w:color="auto"/>
                            <w:right w:val="none" w:sz="0" w:space="0" w:color="auto"/>
                          </w:divBdr>
                          <w:divsChild>
                            <w:div w:id="1521891676">
                              <w:marLeft w:val="-15"/>
                              <w:marRight w:val="-15"/>
                              <w:marTop w:val="0"/>
                              <w:marBottom w:val="0"/>
                              <w:divBdr>
                                <w:top w:val="none" w:sz="0" w:space="0" w:color="auto"/>
                                <w:left w:val="none" w:sz="0" w:space="0" w:color="auto"/>
                                <w:bottom w:val="none" w:sz="0" w:space="0" w:color="auto"/>
                                <w:right w:val="none" w:sz="0" w:space="0" w:color="auto"/>
                              </w:divBdr>
                            </w:div>
                            <w:div w:id="667056068">
                              <w:marLeft w:val="0"/>
                              <w:marRight w:val="0"/>
                              <w:marTop w:val="0"/>
                              <w:marBottom w:val="0"/>
                              <w:divBdr>
                                <w:top w:val="none" w:sz="0" w:space="0" w:color="auto"/>
                                <w:left w:val="none" w:sz="0" w:space="0" w:color="auto"/>
                                <w:bottom w:val="none" w:sz="0" w:space="0" w:color="auto"/>
                                <w:right w:val="none" w:sz="0" w:space="0" w:color="auto"/>
                              </w:divBdr>
                              <w:divsChild>
                                <w:div w:id="1393624022">
                                  <w:marLeft w:val="0"/>
                                  <w:marRight w:val="0"/>
                                  <w:marTop w:val="0"/>
                                  <w:marBottom w:val="0"/>
                                  <w:divBdr>
                                    <w:top w:val="none" w:sz="0" w:space="0" w:color="auto"/>
                                    <w:left w:val="none" w:sz="0" w:space="0" w:color="auto"/>
                                    <w:bottom w:val="none" w:sz="0" w:space="0" w:color="auto"/>
                                    <w:right w:val="none" w:sz="0" w:space="0" w:color="auto"/>
                                  </w:divBdr>
                                  <w:divsChild>
                                    <w:div w:id="230821913">
                                      <w:marLeft w:val="0"/>
                                      <w:marRight w:val="0"/>
                                      <w:marTop w:val="0"/>
                                      <w:marBottom w:val="0"/>
                                      <w:divBdr>
                                        <w:top w:val="none" w:sz="0" w:space="0" w:color="auto"/>
                                        <w:left w:val="none" w:sz="0" w:space="0" w:color="auto"/>
                                        <w:bottom w:val="none" w:sz="0" w:space="0" w:color="auto"/>
                                        <w:right w:val="none" w:sz="0" w:space="0" w:color="auto"/>
                                      </w:divBdr>
                                    </w:div>
                                    <w:div w:id="592934706">
                                      <w:marLeft w:val="0"/>
                                      <w:marRight w:val="0"/>
                                      <w:marTop w:val="0"/>
                                      <w:marBottom w:val="0"/>
                                      <w:divBdr>
                                        <w:top w:val="none" w:sz="0" w:space="0" w:color="auto"/>
                                        <w:left w:val="none" w:sz="0" w:space="0" w:color="auto"/>
                                        <w:bottom w:val="none" w:sz="0" w:space="0" w:color="auto"/>
                                        <w:right w:val="none" w:sz="0" w:space="0" w:color="auto"/>
                                      </w:divBdr>
                                      <w:divsChild>
                                        <w:div w:id="46716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475770">
                          <w:marLeft w:val="0"/>
                          <w:marRight w:val="0"/>
                          <w:marTop w:val="0"/>
                          <w:marBottom w:val="0"/>
                          <w:divBdr>
                            <w:top w:val="none" w:sz="0" w:space="0" w:color="auto"/>
                            <w:left w:val="none" w:sz="0" w:space="0" w:color="auto"/>
                            <w:bottom w:val="none" w:sz="0" w:space="0" w:color="auto"/>
                            <w:right w:val="none" w:sz="0" w:space="0" w:color="auto"/>
                          </w:divBdr>
                          <w:divsChild>
                            <w:div w:id="951517734">
                              <w:marLeft w:val="-15"/>
                              <w:marRight w:val="-15"/>
                              <w:marTop w:val="0"/>
                              <w:marBottom w:val="0"/>
                              <w:divBdr>
                                <w:top w:val="none" w:sz="0" w:space="0" w:color="auto"/>
                                <w:left w:val="none" w:sz="0" w:space="0" w:color="auto"/>
                                <w:bottom w:val="none" w:sz="0" w:space="0" w:color="auto"/>
                                <w:right w:val="none" w:sz="0" w:space="0" w:color="auto"/>
                              </w:divBdr>
                            </w:div>
                            <w:div w:id="1078676830">
                              <w:marLeft w:val="0"/>
                              <w:marRight w:val="0"/>
                              <w:marTop w:val="0"/>
                              <w:marBottom w:val="0"/>
                              <w:divBdr>
                                <w:top w:val="none" w:sz="0" w:space="0" w:color="auto"/>
                                <w:left w:val="none" w:sz="0" w:space="0" w:color="auto"/>
                                <w:bottom w:val="none" w:sz="0" w:space="0" w:color="auto"/>
                                <w:right w:val="none" w:sz="0" w:space="0" w:color="auto"/>
                              </w:divBdr>
                              <w:divsChild>
                                <w:div w:id="607928793">
                                  <w:marLeft w:val="0"/>
                                  <w:marRight w:val="0"/>
                                  <w:marTop w:val="0"/>
                                  <w:marBottom w:val="0"/>
                                  <w:divBdr>
                                    <w:top w:val="none" w:sz="0" w:space="0" w:color="auto"/>
                                    <w:left w:val="none" w:sz="0" w:space="0" w:color="auto"/>
                                    <w:bottom w:val="none" w:sz="0" w:space="0" w:color="auto"/>
                                    <w:right w:val="none" w:sz="0" w:space="0" w:color="auto"/>
                                  </w:divBdr>
                                  <w:divsChild>
                                    <w:div w:id="1898514716">
                                      <w:marLeft w:val="0"/>
                                      <w:marRight w:val="0"/>
                                      <w:marTop w:val="0"/>
                                      <w:marBottom w:val="0"/>
                                      <w:divBdr>
                                        <w:top w:val="none" w:sz="0" w:space="0" w:color="auto"/>
                                        <w:left w:val="none" w:sz="0" w:space="0" w:color="auto"/>
                                        <w:bottom w:val="none" w:sz="0" w:space="0" w:color="auto"/>
                                        <w:right w:val="none" w:sz="0" w:space="0" w:color="auto"/>
                                      </w:divBdr>
                                    </w:div>
                                    <w:div w:id="1044713240">
                                      <w:marLeft w:val="0"/>
                                      <w:marRight w:val="0"/>
                                      <w:marTop w:val="0"/>
                                      <w:marBottom w:val="0"/>
                                      <w:divBdr>
                                        <w:top w:val="none" w:sz="0" w:space="0" w:color="auto"/>
                                        <w:left w:val="none" w:sz="0" w:space="0" w:color="auto"/>
                                        <w:bottom w:val="none" w:sz="0" w:space="0" w:color="auto"/>
                                        <w:right w:val="none" w:sz="0" w:space="0" w:color="auto"/>
                                      </w:divBdr>
                                      <w:divsChild>
                                        <w:div w:id="210502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302495">
                          <w:marLeft w:val="0"/>
                          <w:marRight w:val="0"/>
                          <w:marTop w:val="0"/>
                          <w:marBottom w:val="0"/>
                          <w:divBdr>
                            <w:top w:val="none" w:sz="0" w:space="0" w:color="auto"/>
                            <w:left w:val="none" w:sz="0" w:space="0" w:color="auto"/>
                            <w:bottom w:val="none" w:sz="0" w:space="0" w:color="auto"/>
                            <w:right w:val="none" w:sz="0" w:space="0" w:color="auto"/>
                          </w:divBdr>
                          <w:divsChild>
                            <w:div w:id="736054919">
                              <w:marLeft w:val="-15"/>
                              <w:marRight w:val="-15"/>
                              <w:marTop w:val="0"/>
                              <w:marBottom w:val="0"/>
                              <w:divBdr>
                                <w:top w:val="none" w:sz="0" w:space="0" w:color="auto"/>
                                <w:left w:val="none" w:sz="0" w:space="0" w:color="auto"/>
                                <w:bottom w:val="none" w:sz="0" w:space="0" w:color="auto"/>
                                <w:right w:val="none" w:sz="0" w:space="0" w:color="auto"/>
                              </w:divBdr>
                            </w:div>
                            <w:div w:id="734474287">
                              <w:marLeft w:val="0"/>
                              <w:marRight w:val="0"/>
                              <w:marTop w:val="0"/>
                              <w:marBottom w:val="0"/>
                              <w:divBdr>
                                <w:top w:val="none" w:sz="0" w:space="0" w:color="auto"/>
                                <w:left w:val="none" w:sz="0" w:space="0" w:color="auto"/>
                                <w:bottom w:val="none" w:sz="0" w:space="0" w:color="auto"/>
                                <w:right w:val="none" w:sz="0" w:space="0" w:color="auto"/>
                              </w:divBdr>
                              <w:divsChild>
                                <w:div w:id="1873375675">
                                  <w:marLeft w:val="0"/>
                                  <w:marRight w:val="0"/>
                                  <w:marTop w:val="0"/>
                                  <w:marBottom w:val="0"/>
                                  <w:divBdr>
                                    <w:top w:val="none" w:sz="0" w:space="0" w:color="auto"/>
                                    <w:left w:val="none" w:sz="0" w:space="0" w:color="auto"/>
                                    <w:bottom w:val="none" w:sz="0" w:space="0" w:color="auto"/>
                                    <w:right w:val="none" w:sz="0" w:space="0" w:color="auto"/>
                                  </w:divBdr>
                                  <w:divsChild>
                                    <w:div w:id="942611209">
                                      <w:marLeft w:val="0"/>
                                      <w:marRight w:val="0"/>
                                      <w:marTop w:val="0"/>
                                      <w:marBottom w:val="0"/>
                                      <w:divBdr>
                                        <w:top w:val="none" w:sz="0" w:space="0" w:color="auto"/>
                                        <w:left w:val="none" w:sz="0" w:space="0" w:color="auto"/>
                                        <w:bottom w:val="none" w:sz="0" w:space="0" w:color="auto"/>
                                        <w:right w:val="none" w:sz="0" w:space="0" w:color="auto"/>
                                      </w:divBdr>
                                    </w:div>
                                    <w:div w:id="1962373815">
                                      <w:marLeft w:val="0"/>
                                      <w:marRight w:val="0"/>
                                      <w:marTop w:val="0"/>
                                      <w:marBottom w:val="0"/>
                                      <w:divBdr>
                                        <w:top w:val="none" w:sz="0" w:space="0" w:color="auto"/>
                                        <w:left w:val="none" w:sz="0" w:space="0" w:color="auto"/>
                                        <w:bottom w:val="none" w:sz="0" w:space="0" w:color="auto"/>
                                        <w:right w:val="none" w:sz="0" w:space="0" w:color="auto"/>
                                      </w:divBdr>
                                      <w:divsChild>
                                        <w:div w:id="87631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377970">
                          <w:marLeft w:val="0"/>
                          <w:marRight w:val="0"/>
                          <w:marTop w:val="0"/>
                          <w:marBottom w:val="0"/>
                          <w:divBdr>
                            <w:top w:val="none" w:sz="0" w:space="0" w:color="auto"/>
                            <w:left w:val="none" w:sz="0" w:space="0" w:color="auto"/>
                            <w:bottom w:val="none" w:sz="0" w:space="0" w:color="auto"/>
                            <w:right w:val="none" w:sz="0" w:space="0" w:color="auto"/>
                          </w:divBdr>
                          <w:divsChild>
                            <w:div w:id="1139541382">
                              <w:marLeft w:val="-15"/>
                              <w:marRight w:val="-15"/>
                              <w:marTop w:val="0"/>
                              <w:marBottom w:val="0"/>
                              <w:divBdr>
                                <w:top w:val="none" w:sz="0" w:space="0" w:color="auto"/>
                                <w:left w:val="none" w:sz="0" w:space="0" w:color="auto"/>
                                <w:bottom w:val="none" w:sz="0" w:space="0" w:color="auto"/>
                                <w:right w:val="none" w:sz="0" w:space="0" w:color="auto"/>
                              </w:divBdr>
                            </w:div>
                            <w:div w:id="1895921129">
                              <w:marLeft w:val="0"/>
                              <w:marRight w:val="0"/>
                              <w:marTop w:val="0"/>
                              <w:marBottom w:val="0"/>
                              <w:divBdr>
                                <w:top w:val="none" w:sz="0" w:space="0" w:color="auto"/>
                                <w:left w:val="none" w:sz="0" w:space="0" w:color="auto"/>
                                <w:bottom w:val="none" w:sz="0" w:space="0" w:color="auto"/>
                                <w:right w:val="none" w:sz="0" w:space="0" w:color="auto"/>
                              </w:divBdr>
                              <w:divsChild>
                                <w:div w:id="225532911">
                                  <w:marLeft w:val="0"/>
                                  <w:marRight w:val="0"/>
                                  <w:marTop w:val="0"/>
                                  <w:marBottom w:val="0"/>
                                  <w:divBdr>
                                    <w:top w:val="none" w:sz="0" w:space="0" w:color="auto"/>
                                    <w:left w:val="none" w:sz="0" w:space="0" w:color="auto"/>
                                    <w:bottom w:val="none" w:sz="0" w:space="0" w:color="auto"/>
                                    <w:right w:val="none" w:sz="0" w:space="0" w:color="auto"/>
                                  </w:divBdr>
                                  <w:divsChild>
                                    <w:div w:id="1991205987">
                                      <w:marLeft w:val="0"/>
                                      <w:marRight w:val="0"/>
                                      <w:marTop w:val="0"/>
                                      <w:marBottom w:val="0"/>
                                      <w:divBdr>
                                        <w:top w:val="none" w:sz="0" w:space="0" w:color="auto"/>
                                        <w:left w:val="none" w:sz="0" w:space="0" w:color="auto"/>
                                        <w:bottom w:val="none" w:sz="0" w:space="0" w:color="auto"/>
                                        <w:right w:val="none" w:sz="0" w:space="0" w:color="auto"/>
                                      </w:divBdr>
                                    </w:div>
                                    <w:div w:id="2054302536">
                                      <w:marLeft w:val="0"/>
                                      <w:marRight w:val="0"/>
                                      <w:marTop w:val="0"/>
                                      <w:marBottom w:val="0"/>
                                      <w:divBdr>
                                        <w:top w:val="none" w:sz="0" w:space="0" w:color="auto"/>
                                        <w:left w:val="none" w:sz="0" w:space="0" w:color="auto"/>
                                        <w:bottom w:val="none" w:sz="0" w:space="0" w:color="auto"/>
                                        <w:right w:val="none" w:sz="0" w:space="0" w:color="auto"/>
                                      </w:divBdr>
                                      <w:divsChild>
                                        <w:div w:id="116366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894229">
          <w:marLeft w:val="0"/>
          <w:marRight w:val="0"/>
          <w:marTop w:val="0"/>
          <w:marBottom w:val="0"/>
          <w:divBdr>
            <w:top w:val="none" w:sz="0" w:space="0" w:color="auto"/>
            <w:left w:val="none" w:sz="0" w:space="0" w:color="auto"/>
            <w:bottom w:val="none" w:sz="0" w:space="0" w:color="auto"/>
            <w:right w:val="none" w:sz="0" w:space="0" w:color="auto"/>
          </w:divBdr>
          <w:divsChild>
            <w:div w:id="234170998">
              <w:marLeft w:val="0"/>
              <w:marRight w:val="0"/>
              <w:marTop w:val="0"/>
              <w:marBottom w:val="0"/>
              <w:divBdr>
                <w:top w:val="none" w:sz="0" w:space="0" w:color="auto"/>
                <w:left w:val="none" w:sz="0" w:space="0" w:color="auto"/>
                <w:bottom w:val="none" w:sz="0" w:space="0" w:color="auto"/>
                <w:right w:val="none" w:sz="0" w:space="0" w:color="auto"/>
              </w:divBdr>
              <w:divsChild>
                <w:div w:id="706416529">
                  <w:marLeft w:val="-15"/>
                  <w:marRight w:val="-15"/>
                  <w:marTop w:val="0"/>
                  <w:marBottom w:val="0"/>
                  <w:divBdr>
                    <w:top w:val="none" w:sz="0" w:space="0" w:color="auto"/>
                    <w:left w:val="none" w:sz="0" w:space="0" w:color="auto"/>
                    <w:bottom w:val="none" w:sz="0" w:space="0" w:color="auto"/>
                    <w:right w:val="none" w:sz="0" w:space="0" w:color="auto"/>
                  </w:divBdr>
                </w:div>
                <w:div w:id="565803967">
                  <w:marLeft w:val="0"/>
                  <w:marRight w:val="0"/>
                  <w:marTop w:val="0"/>
                  <w:marBottom w:val="0"/>
                  <w:divBdr>
                    <w:top w:val="none" w:sz="0" w:space="0" w:color="auto"/>
                    <w:left w:val="none" w:sz="0" w:space="0" w:color="auto"/>
                    <w:bottom w:val="none" w:sz="0" w:space="0" w:color="auto"/>
                    <w:right w:val="none" w:sz="0" w:space="0" w:color="auto"/>
                  </w:divBdr>
                  <w:divsChild>
                    <w:div w:id="873926771">
                      <w:marLeft w:val="0"/>
                      <w:marRight w:val="0"/>
                      <w:marTop w:val="0"/>
                      <w:marBottom w:val="0"/>
                      <w:divBdr>
                        <w:top w:val="single" w:sz="24" w:space="0" w:color="0F0F0F"/>
                        <w:left w:val="single" w:sz="24" w:space="0" w:color="0F0F0F"/>
                        <w:bottom w:val="single" w:sz="24" w:space="0" w:color="0F0F0F"/>
                        <w:right w:val="single" w:sz="24" w:space="0" w:color="0F0F0F"/>
                      </w:divBdr>
                      <w:divsChild>
                        <w:div w:id="263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72F22-B761-4EBB-B7ED-0119ACBA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13217</Words>
  <Characters>75343</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dc:creator>
  <cp:keywords/>
  <dc:description/>
  <cp:lastModifiedBy>Naira Derdzyan</cp:lastModifiedBy>
  <cp:revision>3</cp:revision>
  <dcterms:created xsi:type="dcterms:W3CDTF">2022-06-05T20:15:00Z</dcterms:created>
  <dcterms:modified xsi:type="dcterms:W3CDTF">2022-06-05T20:16:00Z</dcterms:modified>
</cp:coreProperties>
</file>